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ascii="华文行楷" w:hAnsi="楷体" w:eastAsia="华文行楷"/>
          <w:color w:val="4472C4" w:themeColor="accent1"/>
          <w14:textFill>
            <w14:solidFill>
              <w14:schemeClr w14:val="accent1"/>
            </w14:solidFill>
          </w14:textFill>
        </w:rPr>
      </w:pPr>
    </w:p>
    <w:p>
      <w:pPr>
        <w:jc w:val="center"/>
        <w:rPr>
          <w:rFonts w:ascii="华文行楷" w:hAnsi="楷体" w:eastAsia="华文行楷"/>
          <w:color w:val="4472C4" w:themeColor="accent1"/>
          <w14:textFill>
            <w14:solidFill>
              <w14:schemeClr w14:val="accent1"/>
            </w14:solidFill>
          </w14:textFill>
        </w:rPr>
      </w:pPr>
    </w:p>
    <w:p>
      <w:pPr>
        <w:jc w:val="center"/>
        <w:rPr>
          <w:rFonts w:ascii="华文行楷" w:hAnsi="楷体" w:eastAsia="华文行楷"/>
          <w:color w:val="4472C4" w:themeColor="accent1"/>
          <w14:textFill>
            <w14:solidFill>
              <w14:schemeClr w14:val="accent1"/>
            </w14:solidFill>
          </w14:textFill>
        </w:rPr>
      </w:pPr>
    </w:p>
    <w:p>
      <w:pPr>
        <w:ind w:firstLine="960" w:firstLineChars="100"/>
        <w:jc w:val="both"/>
        <w:rPr>
          <w:rFonts w:ascii="华文行楷" w:hAnsi="楷体" w:eastAsia="华文行楷"/>
          <w:color w:val="4472C4" w:themeColor="accent1"/>
          <w:sz w:val="96"/>
          <w:szCs w:val="96"/>
          <w14:textFill>
            <w14:solidFill>
              <w14:schemeClr w14:val="accent1"/>
            </w14:solidFill>
          </w14:textFill>
        </w:rPr>
      </w:pPr>
      <w:bookmarkStart w:id="32" w:name="_GoBack"/>
      <w:bookmarkEnd w:id="32"/>
      <w:r>
        <w:rPr>
          <w:rFonts w:hint="eastAsia" w:ascii="华文行楷" w:hAnsi="楷体" w:eastAsia="华文行楷"/>
          <w:color w:val="4472C4" w:themeColor="accent1"/>
          <w:sz w:val="96"/>
          <w:szCs w:val="96"/>
          <w14:textFill>
            <w14:solidFill>
              <w14:schemeClr w14:val="accent1"/>
            </w14:solidFill>
          </w14:textFill>
        </w:rPr>
        <w:t>工业机器人技术应用</w:t>
      </w:r>
    </w:p>
    <w:p>
      <w:pPr>
        <w:jc w:val="center"/>
        <w:rPr>
          <w:rFonts w:hint="eastAsia" w:ascii="华文行楷" w:hAnsi="楷体" w:eastAsia="华文行楷"/>
          <w:color w:val="4472C4" w:themeColor="accent1"/>
          <w:sz w:val="96"/>
          <w:szCs w:val="96"/>
          <w14:textFill>
            <w14:solidFill>
              <w14:schemeClr w14:val="accent1"/>
            </w14:solidFill>
          </w14:textFill>
        </w:rPr>
      </w:pPr>
      <w:r>
        <w:rPr>
          <w:rFonts w:hint="eastAsia" w:ascii="华文行楷" w:hAnsi="楷体" w:eastAsia="华文行楷"/>
          <w:color w:val="4472C4" w:themeColor="accent1"/>
          <w:sz w:val="96"/>
          <w:szCs w:val="96"/>
          <w14:textFill>
            <w14:solidFill>
              <w14:schemeClr w14:val="accent1"/>
            </w14:solidFill>
          </w14:textFill>
        </w:rPr>
        <w:t>人</w:t>
      </w:r>
    </w:p>
    <w:p>
      <w:pPr>
        <w:jc w:val="center"/>
        <w:rPr>
          <w:rFonts w:hint="eastAsia" w:ascii="华文行楷" w:hAnsi="楷体" w:eastAsia="华文行楷"/>
          <w:color w:val="4472C4" w:themeColor="accent1"/>
          <w:sz w:val="96"/>
          <w:szCs w:val="96"/>
          <w14:textFill>
            <w14:solidFill>
              <w14:schemeClr w14:val="accent1"/>
            </w14:solidFill>
          </w14:textFill>
        </w:rPr>
      </w:pPr>
      <w:r>
        <w:rPr>
          <w:rFonts w:hint="eastAsia" w:ascii="华文行楷" w:hAnsi="楷体" w:eastAsia="华文行楷"/>
          <w:color w:val="4472C4" w:themeColor="accent1"/>
          <w:sz w:val="96"/>
          <w:szCs w:val="96"/>
          <w14:textFill>
            <w14:solidFill>
              <w14:schemeClr w14:val="accent1"/>
            </w14:solidFill>
          </w14:textFill>
        </w:rPr>
        <w:t>才</w:t>
      </w:r>
    </w:p>
    <w:p>
      <w:pPr>
        <w:jc w:val="center"/>
        <w:rPr>
          <w:rFonts w:hint="eastAsia" w:ascii="华文行楷" w:hAnsi="楷体" w:eastAsia="华文行楷"/>
          <w:color w:val="4472C4" w:themeColor="accent1"/>
          <w:sz w:val="96"/>
          <w:szCs w:val="96"/>
          <w14:textFill>
            <w14:solidFill>
              <w14:schemeClr w14:val="accent1"/>
            </w14:solidFill>
          </w14:textFill>
        </w:rPr>
      </w:pPr>
      <w:r>
        <w:rPr>
          <w:rFonts w:hint="eastAsia" w:ascii="华文行楷" w:hAnsi="楷体" w:eastAsia="华文行楷"/>
          <w:color w:val="4472C4" w:themeColor="accent1"/>
          <w:sz w:val="96"/>
          <w:szCs w:val="96"/>
          <w14:textFill>
            <w14:solidFill>
              <w14:schemeClr w14:val="accent1"/>
            </w14:solidFill>
          </w14:textFill>
        </w:rPr>
        <w:t>培</w:t>
      </w:r>
    </w:p>
    <w:p>
      <w:pPr>
        <w:jc w:val="center"/>
        <w:rPr>
          <w:rFonts w:hint="eastAsia" w:ascii="华文行楷" w:hAnsi="楷体" w:eastAsia="华文行楷"/>
          <w:color w:val="4472C4" w:themeColor="accent1"/>
          <w:sz w:val="96"/>
          <w:szCs w:val="96"/>
          <w14:textFill>
            <w14:solidFill>
              <w14:schemeClr w14:val="accent1"/>
            </w14:solidFill>
          </w14:textFill>
        </w:rPr>
      </w:pPr>
      <w:r>
        <w:rPr>
          <w:rFonts w:hint="eastAsia" w:ascii="华文行楷" w:hAnsi="楷体" w:eastAsia="华文行楷"/>
          <w:color w:val="4472C4" w:themeColor="accent1"/>
          <w:sz w:val="96"/>
          <w:szCs w:val="96"/>
          <w14:textFill>
            <w14:solidFill>
              <w14:schemeClr w14:val="accent1"/>
            </w14:solidFill>
          </w14:textFill>
        </w:rPr>
        <w:t>养</w:t>
      </w:r>
    </w:p>
    <w:p>
      <w:pPr>
        <w:jc w:val="center"/>
        <w:rPr>
          <w:rFonts w:hint="eastAsia" w:ascii="华文行楷" w:hAnsi="楷体" w:eastAsia="华文行楷"/>
          <w:color w:val="4472C4" w:themeColor="accent1"/>
          <w:sz w:val="96"/>
          <w:szCs w:val="96"/>
          <w14:textFill>
            <w14:solidFill>
              <w14:schemeClr w14:val="accent1"/>
            </w14:solidFill>
          </w14:textFill>
        </w:rPr>
      </w:pPr>
      <w:r>
        <w:rPr>
          <w:rFonts w:hint="eastAsia" w:ascii="华文行楷" w:hAnsi="楷体" w:eastAsia="华文行楷"/>
          <w:color w:val="4472C4" w:themeColor="accent1"/>
          <w:sz w:val="96"/>
          <w:szCs w:val="96"/>
          <w14:textFill>
            <w14:solidFill>
              <w14:schemeClr w14:val="accent1"/>
            </w14:solidFill>
          </w14:textFill>
        </w:rPr>
        <w:t>方</w:t>
      </w:r>
    </w:p>
    <w:p>
      <w:pPr>
        <w:jc w:val="center"/>
        <w:rPr>
          <w:rFonts w:ascii="华文行楷" w:hAnsi="楷体" w:eastAsia="华文行楷"/>
          <w:color w:val="4472C4" w:themeColor="accent1"/>
          <w:sz w:val="96"/>
          <w:szCs w:val="96"/>
          <w14:textFill>
            <w14:solidFill>
              <w14:schemeClr w14:val="accent1"/>
            </w14:solidFill>
          </w14:textFill>
        </w:rPr>
      </w:pPr>
      <w:r>
        <w:rPr>
          <w:rFonts w:hint="eastAsia" w:ascii="华文行楷" w:hAnsi="楷体" w:eastAsia="华文行楷"/>
          <w:color w:val="4472C4" w:themeColor="accent1"/>
          <w:sz w:val="96"/>
          <w:szCs w:val="96"/>
          <w14:textFill>
            <w14:solidFill>
              <w14:schemeClr w14:val="accent1"/>
            </w14:solidFill>
          </w14:textFill>
        </w:rPr>
        <w:t>案</w:t>
      </w:r>
    </w:p>
    <w:p>
      <w:pPr>
        <w:jc w:val="center"/>
        <w:rPr>
          <w:rFonts w:ascii="华文行楷" w:hAnsi="楷体" w:eastAsia="华文行楷"/>
          <w:color w:val="4472C4" w:themeColor="accent1"/>
          <w14:textFill>
            <w14:solidFill>
              <w14:schemeClr w14:val="accent1"/>
            </w14:solidFill>
          </w14:textFill>
        </w:rPr>
      </w:pPr>
    </w:p>
    <w:p>
      <w:pPr>
        <w:jc w:val="center"/>
        <w:rPr>
          <w:rFonts w:ascii="华文行楷" w:hAnsi="楷体" w:eastAsia="华文行楷"/>
          <w:color w:val="4472C4" w:themeColor="accent1"/>
          <w14:textFill>
            <w14:solidFill>
              <w14:schemeClr w14:val="accent1"/>
            </w14:solidFill>
          </w14:textFill>
        </w:rPr>
      </w:pPr>
    </w:p>
    <w:p>
      <w:pPr>
        <w:jc w:val="center"/>
        <w:rPr>
          <w:rFonts w:ascii="华文行楷" w:hAnsi="楷体" w:eastAsia="华文行楷"/>
          <w:color w:val="4472C4" w:themeColor="accent1"/>
          <w14:textFill>
            <w14:solidFill>
              <w14:schemeClr w14:val="accent1"/>
            </w14:solidFill>
          </w14:textFill>
        </w:rPr>
      </w:pPr>
    </w:p>
    <w:p>
      <w:pPr>
        <w:jc w:val="center"/>
        <w:rPr>
          <w:rFonts w:ascii="华文行楷" w:hAnsi="楷体" w:eastAsia="华文行楷"/>
          <w:color w:val="4472C4" w:themeColor="accent1"/>
          <w14:textFill>
            <w14:solidFill>
              <w14:schemeClr w14:val="accent1"/>
            </w14:solidFill>
          </w14:textFill>
        </w:rPr>
      </w:pPr>
    </w:p>
    <w:p>
      <w:pPr>
        <w:jc w:val="left"/>
        <w:rPr>
          <w:rFonts w:ascii="华文行楷" w:hAnsi="楷体" w:eastAsia="华文行楷"/>
          <w:color w:val="4472C4" w:themeColor="accent1"/>
          <w:sz w:val="48"/>
          <w:szCs w:val="48"/>
          <w:u w:val="single"/>
          <w14:textFill>
            <w14:solidFill>
              <w14:schemeClr w14:val="accent1"/>
            </w14:solidFill>
          </w14:textFill>
        </w:rPr>
      </w:pPr>
    </w:p>
    <w:p>
      <w:pPr>
        <w:jc w:val="left"/>
        <w:rPr>
          <w:rFonts w:ascii="华文行楷" w:hAnsi="楷体" w:eastAsia="华文行楷"/>
          <w:color w:val="4472C4" w:themeColor="accent1"/>
          <w:sz w:val="48"/>
          <w:szCs w:val="48"/>
          <w:u w:val="single"/>
          <w14:textFill>
            <w14:solidFill>
              <w14:schemeClr w14:val="accent1"/>
            </w14:solidFill>
          </w14:textFill>
        </w:rPr>
        <w:sectPr>
          <w:footerReference r:id="rId3" w:type="default"/>
          <w:pgSz w:w="11906" w:h="16838"/>
          <w:pgMar w:top="1440" w:right="1080" w:bottom="1440" w:left="1080" w:header="851" w:footer="992" w:gutter="0"/>
          <w:cols w:space="425" w:num="1"/>
          <w:docGrid w:type="lines" w:linePitch="312" w:charSpace="0"/>
        </w:sectPr>
      </w:pPr>
    </w:p>
    <w:p>
      <w:pPr>
        <w:rPr>
          <w:color w:val="000000" w:themeColor="text1"/>
          <w:sz w:val="48"/>
          <w:szCs w:val="48"/>
          <w14:textFill>
            <w14:solidFill>
              <w14:schemeClr w14:val="tx1"/>
            </w14:solidFill>
          </w14:textFill>
        </w:rPr>
      </w:pPr>
    </w:p>
    <w:sdt>
      <w:sdtPr>
        <w:rPr>
          <w:rFonts w:asciiTheme="minorHAnsi" w:hAnsiTheme="minorHAnsi" w:eastAsiaTheme="minorEastAsia" w:cstheme="minorBidi"/>
          <w:color w:val="auto"/>
          <w:kern w:val="2"/>
          <w:sz w:val="21"/>
          <w:szCs w:val="22"/>
          <w:lang w:val="zh-CN"/>
        </w:rPr>
        <w:id w:val="-7882952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5"/>
            <w:jc w:val="center"/>
          </w:pPr>
          <w:r>
            <w:rPr>
              <w:lang w:val="zh-CN"/>
            </w:rPr>
            <w:t>目</w:t>
          </w:r>
          <w:r>
            <w:rPr>
              <w:rFonts w:hint="eastAsia"/>
              <w:lang w:val="zh-CN"/>
            </w:rPr>
            <w:t xml:space="preserve"> </w:t>
          </w:r>
          <w:r>
            <w:rPr>
              <w:lang w:val="zh-CN"/>
            </w:rPr>
            <w:t xml:space="preserve"> 录</w:t>
          </w:r>
        </w:p>
        <w:p>
          <w:pPr>
            <w:pStyle w:val="8"/>
            <w:tabs>
              <w:tab w:val="right" w:leader="dot" w:pos="9736"/>
            </w:tabs>
          </w:pPr>
          <w:r>
            <w:fldChar w:fldCharType="begin"/>
          </w:r>
          <w:r>
            <w:instrText xml:space="preserve"> TOC \o "1-3" \h \z \u </w:instrText>
          </w:r>
          <w:r>
            <w:fldChar w:fldCharType="separate"/>
          </w:r>
          <w:r>
            <w:fldChar w:fldCharType="begin"/>
          </w:r>
          <w:r>
            <w:instrText xml:space="preserve"> HYPERLINK \l "_Toc68725439" </w:instrText>
          </w:r>
          <w:r>
            <w:fldChar w:fldCharType="separate"/>
          </w:r>
          <w:r>
            <w:rPr>
              <w:rStyle w:val="12"/>
            </w:rPr>
            <w:t>一、专业名称及代码</w:t>
          </w:r>
          <w:r>
            <w:tab/>
          </w:r>
          <w:r>
            <w:fldChar w:fldCharType="begin"/>
          </w:r>
          <w:r>
            <w:instrText xml:space="preserve"> PAGEREF _Toc68725439 \h </w:instrText>
          </w:r>
          <w:r>
            <w:fldChar w:fldCharType="separate"/>
          </w:r>
          <w:r>
            <w:t>3</w:t>
          </w:r>
          <w:r>
            <w:fldChar w:fldCharType="end"/>
          </w:r>
          <w:r>
            <w:fldChar w:fldCharType="end"/>
          </w:r>
        </w:p>
        <w:p>
          <w:pPr>
            <w:pStyle w:val="8"/>
            <w:tabs>
              <w:tab w:val="right" w:leader="dot" w:pos="9736"/>
            </w:tabs>
          </w:pPr>
          <w:r>
            <w:fldChar w:fldCharType="begin"/>
          </w:r>
          <w:r>
            <w:instrText xml:space="preserve"> HYPERLINK \l "_Toc68725440" </w:instrText>
          </w:r>
          <w:r>
            <w:fldChar w:fldCharType="separate"/>
          </w:r>
          <w:r>
            <w:rPr>
              <w:rStyle w:val="12"/>
            </w:rPr>
            <w:t>二、入学要求</w:t>
          </w:r>
          <w:r>
            <w:tab/>
          </w:r>
          <w:r>
            <w:fldChar w:fldCharType="begin"/>
          </w:r>
          <w:r>
            <w:instrText xml:space="preserve"> PAGEREF _Toc68725440 \h </w:instrText>
          </w:r>
          <w:r>
            <w:fldChar w:fldCharType="separate"/>
          </w:r>
          <w:r>
            <w:t>3</w:t>
          </w:r>
          <w:r>
            <w:fldChar w:fldCharType="end"/>
          </w:r>
          <w:r>
            <w:fldChar w:fldCharType="end"/>
          </w:r>
        </w:p>
        <w:p>
          <w:pPr>
            <w:pStyle w:val="8"/>
            <w:tabs>
              <w:tab w:val="right" w:leader="dot" w:pos="9736"/>
            </w:tabs>
          </w:pPr>
          <w:r>
            <w:fldChar w:fldCharType="begin"/>
          </w:r>
          <w:r>
            <w:instrText xml:space="preserve"> HYPERLINK \l "_Toc68725441" </w:instrText>
          </w:r>
          <w:r>
            <w:fldChar w:fldCharType="separate"/>
          </w:r>
          <w:r>
            <w:rPr>
              <w:rStyle w:val="12"/>
            </w:rPr>
            <w:t>三、修业年限</w:t>
          </w:r>
          <w:r>
            <w:tab/>
          </w:r>
          <w:r>
            <w:fldChar w:fldCharType="begin"/>
          </w:r>
          <w:r>
            <w:instrText xml:space="preserve"> PAGEREF _Toc68725441 \h </w:instrText>
          </w:r>
          <w:r>
            <w:fldChar w:fldCharType="separate"/>
          </w:r>
          <w:r>
            <w:t>3</w:t>
          </w:r>
          <w:r>
            <w:fldChar w:fldCharType="end"/>
          </w:r>
          <w:r>
            <w:fldChar w:fldCharType="end"/>
          </w:r>
        </w:p>
        <w:p>
          <w:pPr>
            <w:pStyle w:val="8"/>
            <w:tabs>
              <w:tab w:val="right" w:leader="dot" w:pos="9736"/>
            </w:tabs>
          </w:pPr>
          <w:r>
            <w:fldChar w:fldCharType="begin"/>
          </w:r>
          <w:r>
            <w:instrText xml:space="preserve"> HYPERLINK \l "_Toc68725442" </w:instrText>
          </w:r>
          <w:r>
            <w:fldChar w:fldCharType="separate"/>
          </w:r>
          <w:r>
            <w:rPr>
              <w:rStyle w:val="12"/>
            </w:rPr>
            <w:t>四、职业面向及执业资格证书</w:t>
          </w:r>
          <w:r>
            <w:tab/>
          </w:r>
          <w:r>
            <w:fldChar w:fldCharType="begin"/>
          </w:r>
          <w:r>
            <w:instrText xml:space="preserve"> PAGEREF _Toc68725442 \h </w:instrText>
          </w:r>
          <w:r>
            <w:fldChar w:fldCharType="separate"/>
          </w:r>
          <w:r>
            <w:t>3</w:t>
          </w:r>
          <w:r>
            <w:fldChar w:fldCharType="end"/>
          </w:r>
          <w:r>
            <w:fldChar w:fldCharType="end"/>
          </w:r>
        </w:p>
        <w:p>
          <w:pPr>
            <w:pStyle w:val="9"/>
            <w:tabs>
              <w:tab w:val="right" w:leader="dot" w:pos="9736"/>
            </w:tabs>
          </w:pPr>
          <w:r>
            <w:fldChar w:fldCharType="begin"/>
          </w:r>
          <w:r>
            <w:instrText xml:space="preserve"> HYPERLINK \l "_Toc68725443" </w:instrText>
          </w:r>
          <w:r>
            <w:fldChar w:fldCharType="separate"/>
          </w:r>
          <w:r>
            <w:rPr>
              <w:rStyle w:val="12"/>
            </w:rPr>
            <w:t>（一）职业面向</w:t>
          </w:r>
          <w:r>
            <w:tab/>
          </w:r>
          <w:r>
            <w:fldChar w:fldCharType="begin"/>
          </w:r>
          <w:r>
            <w:instrText xml:space="preserve"> PAGEREF _Toc68725443 \h </w:instrText>
          </w:r>
          <w:r>
            <w:fldChar w:fldCharType="separate"/>
          </w:r>
          <w:r>
            <w:t>3</w:t>
          </w:r>
          <w:r>
            <w:fldChar w:fldCharType="end"/>
          </w:r>
          <w:r>
            <w:fldChar w:fldCharType="end"/>
          </w:r>
        </w:p>
        <w:p>
          <w:pPr>
            <w:pStyle w:val="9"/>
            <w:tabs>
              <w:tab w:val="right" w:leader="dot" w:pos="9736"/>
            </w:tabs>
          </w:pPr>
          <w:r>
            <w:fldChar w:fldCharType="begin"/>
          </w:r>
          <w:r>
            <w:instrText xml:space="preserve"> HYPERLINK \l "_Toc68725444" </w:instrText>
          </w:r>
          <w:r>
            <w:fldChar w:fldCharType="separate"/>
          </w:r>
          <w:r>
            <w:rPr>
              <w:rStyle w:val="12"/>
            </w:rPr>
            <w:t>（二）职业资格证书</w:t>
          </w:r>
          <w:r>
            <w:tab/>
          </w:r>
          <w:r>
            <w:fldChar w:fldCharType="begin"/>
          </w:r>
          <w:r>
            <w:instrText xml:space="preserve"> PAGEREF _Toc68725444 \h </w:instrText>
          </w:r>
          <w:r>
            <w:fldChar w:fldCharType="separate"/>
          </w:r>
          <w:r>
            <w:t>4</w:t>
          </w:r>
          <w:r>
            <w:fldChar w:fldCharType="end"/>
          </w:r>
          <w:r>
            <w:fldChar w:fldCharType="end"/>
          </w:r>
        </w:p>
        <w:p>
          <w:pPr>
            <w:pStyle w:val="8"/>
            <w:tabs>
              <w:tab w:val="right" w:leader="dot" w:pos="9736"/>
            </w:tabs>
          </w:pPr>
          <w:r>
            <w:fldChar w:fldCharType="begin"/>
          </w:r>
          <w:r>
            <w:instrText xml:space="preserve"> HYPERLINK \l "_Toc68725445" </w:instrText>
          </w:r>
          <w:r>
            <w:fldChar w:fldCharType="separate"/>
          </w:r>
          <w:r>
            <w:rPr>
              <w:rStyle w:val="12"/>
            </w:rPr>
            <w:t>五、培养目标及模式</w:t>
          </w:r>
          <w:r>
            <w:tab/>
          </w:r>
          <w:r>
            <w:fldChar w:fldCharType="begin"/>
          </w:r>
          <w:r>
            <w:instrText xml:space="preserve"> PAGEREF _Toc68725445 \h </w:instrText>
          </w:r>
          <w:r>
            <w:fldChar w:fldCharType="separate"/>
          </w:r>
          <w:r>
            <w:t>5</w:t>
          </w:r>
          <w:r>
            <w:fldChar w:fldCharType="end"/>
          </w:r>
          <w:r>
            <w:fldChar w:fldCharType="end"/>
          </w:r>
        </w:p>
        <w:p>
          <w:pPr>
            <w:pStyle w:val="9"/>
            <w:tabs>
              <w:tab w:val="right" w:leader="dot" w:pos="9736"/>
            </w:tabs>
          </w:pPr>
          <w:r>
            <w:fldChar w:fldCharType="begin"/>
          </w:r>
          <w:r>
            <w:instrText xml:space="preserve"> HYPERLINK \l "_Toc68725446" </w:instrText>
          </w:r>
          <w:r>
            <w:fldChar w:fldCharType="separate"/>
          </w:r>
          <w:r>
            <w:rPr>
              <w:rStyle w:val="12"/>
            </w:rPr>
            <w:t>（一）培养目标</w:t>
          </w:r>
          <w:r>
            <w:tab/>
          </w:r>
          <w:r>
            <w:fldChar w:fldCharType="begin"/>
          </w:r>
          <w:r>
            <w:instrText xml:space="preserve"> PAGEREF _Toc68725446 \h </w:instrText>
          </w:r>
          <w:r>
            <w:fldChar w:fldCharType="separate"/>
          </w:r>
          <w:r>
            <w:t>5</w:t>
          </w:r>
          <w:r>
            <w:fldChar w:fldCharType="end"/>
          </w:r>
          <w:r>
            <w:fldChar w:fldCharType="end"/>
          </w:r>
        </w:p>
        <w:p>
          <w:pPr>
            <w:pStyle w:val="9"/>
            <w:tabs>
              <w:tab w:val="right" w:leader="dot" w:pos="9736"/>
            </w:tabs>
          </w:pPr>
          <w:r>
            <w:fldChar w:fldCharType="begin"/>
          </w:r>
          <w:r>
            <w:instrText xml:space="preserve"> HYPERLINK \l "_Toc68725447" </w:instrText>
          </w:r>
          <w:r>
            <w:fldChar w:fldCharType="separate"/>
          </w:r>
          <w:r>
            <w:rPr>
              <w:rStyle w:val="12"/>
            </w:rPr>
            <w:t>（二）培养模式</w:t>
          </w:r>
          <w:r>
            <w:tab/>
          </w:r>
          <w:r>
            <w:fldChar w:fldCharType="begin"/>
          </w:r>
          <w:r>
            <w:instrText xml:space="preserve"> PAGEREF _Toc68725447 \h </w:instrText>
          </w:r>
          <w:r>
            <w:fldChar w:fldCharType="separate"/>
          </w:r>
          <w:r>
            <w:t>5</w:t>
          </w:r>
          <w:r>
            <w:fldChar w:fldCharType="end"/>
          </w:r>
          <w:r>
            <w:fldChar w:fldCharType="end"/>
          </w:r>
        </w:p>
        <w:p>
          <w:pPr>
            <w:pStyle w:val="8"/>
            <w:tabs>
              <w:tab w:val="right" w:leader="dot" w:pos="9736"/>
            </w:tabs>
          </w:pPr>
          <w:r>
            <w:fldChar w:fldCharType="begin"/>
          </w:r>
          <w:r>
            <w:instrText xml:space="preserve"> HYPERLINK \l "_Toc68725448" </w:instrText>
          </w:r>
          <w:r>
            <w:fldChar w:fldCharType="separate"/>
          </w:r>
          <w:r>
            <w:rPr>
              <w:rStyle w:val="12"/>
            </w:rPr>
            <w:t>六、培养规格</w:t>
          </w:r>
          <w:r>
            <w:tab/>
          </w:r>
          <w:r>
            <w:fldChar w:fldCharType="begin"/>
          </w:r>
          <w:r>
            <w:instrText xml:space="preserve"> PAGEREF _Toc68725448 \h </w:instrText>
          </w:r>
          <w:r>
            <w:fldChar w:fldCharType="separate"/>
          </w:r>
          <w:r>
            <w:t>5</w:t>
          </w:r>
          <w:r>
            <w:fldChar w:fldCharType="end"/>
          </w:r>
          <w:r>
            <w:fldChar w:fldCharType="end"/>
          </w:r>
        </w:p>
        <w:p>
          <w:pPr>
            <w:pStyle w:val="9"/>
            <w:tabs>
              <w:tab w:val="right" w:leader="dot" w:pos="9736"/>
            </w:tabs>
          </w:pPr>
          <w:r>
            <w:fldChar w:fldCharType="begin"/>
          </w:r>
          <w:r>
            <w:instrText xml:space="preserve"> HYPERLINK \l "_Toc68725449" </w:instrText>
          </w:r>
          <w:r>
            <w:fldChar w:fldCharType="separate"/>
          </w:r>
          <w:r>
            <w:rPr>
              <w:rStyle w:val="12"/>
            </w:rPr>
            <w:t>（一）素养要求</w:t>
          </w:r>
          <w:r>
            <w:tab/>
          </w:r>
          <w:r>
            <w:fldChar w:fldCharType="begin"/>
          </w:r>
          <w:r>
            <w:instrText xml:space="preserve"> PAGEREF _Toc68725449 \h </w:instrText>
          </w:r>
          <w:r>
            <w:fldChar w:fldCharType="separate"/>
          </w:r>
          <w:r>
            <w:t>6</w:t>
          </w:r>
          <w:r>
            <w:fldChar w:fldCharType="end"/>
          </w:r>
          <w:r>
            <w:fldChar w:fldCharType="end"/>
          </w:r>
        </w:p>
        <w:p>
          <w:pPr>
            <w:pStyle w:val="9"/>
            <w:tabs>
              <w:tab w:val="right" w:leader="dot" w:pos="9736"/>
            </w:tabs>
          </w:pPr>
          <w:r>
            <w:fldChar w:fldCharType="begin"/>
          </w:r>
          <w:r>
            <w:instrText xml:space="preserve"> HYPERLINK \l "_Toc68725450" </w:instrText>
          </w:r>
          <w:r>
            <w:fldChar w:fldCharType="separate"/>
          </w:r>
          <w:r>
            <w:rPr>
              <w:rStyle w:val="12"/>
            </w:rPr>
            <w:t>（二）知识要求</w:t>
          </w:r>
          <w:r>
            <w:tab/>
          </w:r>
          <w:r>
            <w:fldChar w:fldCharType="begin"/>
          </w:r>
          <w:r>
            <w:instrText xml:space="preserve"> PAGEREF _Toc68725450 \h </w:instrText>
          </w:r>
          <w:r>
            <w:fldChar w:fldCharType="separate"/>
          </w:r>
          <w:r>
            <w:t>6</w:t>
          </w:r>
          <w:r>
            <w:fldChar w:fldCharType="end"/>
          </w:r>
          <w:r>
            <w:fldChar w:fldCharType="end"/>
          </w:r>
        </w:p>
        <w:p>
          <w:pPr>
            <w:pStyle w:val="9"/>
            <w:tabs>
              <w:tab w:val="right" w:leader="dot" w:pos="9736"/>
            </w:tabs>
          </w:pPr>
          <w:r>
            <w:fldChar w:fldCharType="begin"/>
          </w:r>
          <w:r>
            <w:instrText xml:space="preserve"> HYPERLINK \l "_Toc68725451" </w:instrText>
          </w:r>
          <w:r>
            <w:fldChar w:fldCharType="separate"/>
          </w:r>
          <w:r>
            <w:rPr>
              <w:rStyle w:val="12"/>
            </w:rPr>
            <w:t>（三）能力要求</w:t>
          </w:r>
          <w:r>
            <w:tab/>
          </w:r>
          <w:r>
            <w:fldChar w:fldCharType="begin"/>
          </w:r>
          <w:r>
            <w:instrText xml:space="preserve"> PAGEREF _Toc68725451 \h </w:instrText>
          </w:r>
          <w:r>
            <w:fldChar w:fldCharType="separate"/>
          </w:r>
          <w:r>
            <w:t>7</w:t>
          </w:r>
          <w:r>
            <w:fldChar w:fldCharType="end"/>
          </w:r>
          <w:r>
            <w:fldChar w:fldCharType="end"/>
          </w:r>
        </w:p>
        <w:p>
          <w:pPr>
            <w:pStyle w:val="8"/>
            <w:tabs>
              <w:tab w:val="right" w:leader="dot" w:pos="9736"/>
            </w:tabs>
          </w:pPr>
          <w:r>
            <w:fldChar w:fldCharType="begin"/>
          </w:r>
          <w:r>
            <w:instrText xml:space="preserve"> HYPERLINK \l "_Toc68725452" </w:instrText>
          </w:r>
          <w:r>
            <w:fldChar w:fldCharType="separate"/>
          </w:r>
          <w:r>
            <w:rPr>
              <w:rStyle w:val="12"/>
            </w:rPr>
            <w:t>七、课程设置及要求</w:t>
          </w:r>
          <w:r>
            <w:tab/>
          </w:r>
          <w:r>
            <w:fldChar w:fldCharType="begin"/>
          </w:r>
          <w:r>
            <w:instrText xml:space="preserve"> PAGEREF _Toc68725452 \h </w:instrText>
          </w:r>
          <w:r>
            <w:fldChar w:fldCharType="separate"/>
          </w:r>
          <w:r>
            <w:t>7</w:t>
          </w:r>
          <w:r>
            <w:fldChar w:fldCharType="end"/>
          </w:r>
          <w:r>
            <w:fldChar w:fldCharType="end"/>
          </w:r>
        </w:p>
        <w:p>
          <w:pPr>
            <w:pStyle w:val="9"/>
            <w:tabs>
              <w:tab w:val="left" w:pos="1470"/>
              <w:tab w:val="right" w:leader="dot" w:pos="9736"/>
            </w:tabs>
          </w:pPr>
          <w:r>
            <w:fldChar w:fldCharType="begin"/>
          </w:r>
          <w:r>
            <w:instrText xml:space="preserve"> HYPERLINK \l "_Toc68725453" </w:instrText>
          </w:r>
          <w:r>
            <w:fldChar w:fldCharType="separate"/>
          </w:r>
          <w:r>
            <w:rPr>
              <w:rStyle w:val="12"/>
            </w:rPr>
            <w:t>（一）</w:t>
          </w:r>
          <w:r>
            <w:tab/>
          </w:r>
          <w:r>
            <w:rPr>
              <w:rStyle w:val="12"/>
            </w:rPr>
            <w:t>公共基础课程</w:t>
          </w:r>
          <w:r>
            <w:tab/>
          </w:r>
          <w:r>
            <w:fldChar w:fldCharType="begin"/>
          </w:r>
          <w:r>
            <w:instrText xml:space="preserve"> PAGEREF _Toc68725453 \h </w:instrText>
          </w:r>
          <w:r>
            <w:fldChar w:fldCharType="separate"/>
          </w:r>
          <w:r>
            <w:t>8</w:t>
          </w:r>
          <w:r>
            <w:fldChar w:fldCharType="end"/>
          </w:r>
          <w:r>
            <w:fldChar w:fldCharType="end"/>
          </w:r>
        </w:p>
        <w:p>
          <w:pPr>
            <w:pStyle w:val="9"/>
            <w:tabs>
              <w:tab w:val="left" w:pos="1470"/>
              <w:tab w:val="right" w:leader="dot" w:pos="9736"/>
            </w:tabs>
          </w:pPr>
          <w:r>
            <w:fldChar w:fldCharType="begin"/>
          </w:r>
          <w:r>
            <w:instrText xml:space="preserve"> HYPERLINK \l "_Toc68725454" </w:instrText>
          </w:r>
          <w:r>
            <w:fldChar w:fldCharType="separate"/>
          </w:r>
          <w:r>
            <w:rPr>
              <w:rStyle w:val="12"/>
            </w:rPr>
            <w:t>（二）</w:t>
          </w:r>
          <w:r>
            <w:tab/>
          </w:r>
          <w:r>
            <w:rPr>
              <w:rStyle w:val="12"/>
            </w:rPr>
            <w:t>专业（技能）课程</w:t>
          </w:r>
          <w:r>
            <w:tab/>
          </w:r>
          <w:r>
            <w:fldChar w:fldCharType="begin"/>
          </w:r>
          <w:r>
            <w:instrText xml:space="preserve"> PAGEREF _Toc68725454 \h </w:instrText>
          </w:r>
          <w:r>
            <w:fldChar w:fldCharType="separate"/>
          </w:r>
          <w:r>
            <w:t>10</w:t>
          </w:r>
          <w:r>
            <w:fldChar w:fldCharType="end"/>
          </w:r>
          <w:r>
            <w:fldChar w:fldCharType="end"/>
          </w:r>
        </w:p>
        <w:p>
          <w:pPr>
            <w:pStyle w:val="5"/>
            <w:tabs>
              <w:tab w:val="left" w:pos="1260"/>
              <w:tab w:val="right" w:leader="dot" w:pos="9736"/>
            </w:tabs>
          </w:pPr>
          <w:r>
            <w:fldChar w:fldCharType="begin"/>
          </w:r>
          <w:r>
            <w:instrText xml:space="preserve"> HYPERLINK \l "_Toc68725455" </w:instrText>
          </w:r>
          <w:r>
            <w:fldChar w:fldCharType="separate"/>
          </w:r>
          <w:r>
            <w:rPr>
              <w:rStyle w:val="12"/>
            </w:rPr>
            <w:t>1.</w:t>
          </w:r>
          <w:r>
            <w:tab/>
          </w:r>
          <w:r>
            <w:rPr>
              <w:rStyle w:val="12"/>
            </w:rPr>
            <w:t>专业核心课</w:t>
          </w:r>
          <w:r>
            <w:tab/>
          </w:r>
          <w:r>
            <w:fldChar w:fldCharType="begin"/>
          </w:r>
          <w:r>
            <w:instrText xml:space="preserve"> PAGEREF _Toc68725455 \h </w:instrText>
          </w:r>
          <w:r>
            <w:fldChar w:fldCharType="separate"/>
          </w:r>
          <w:r>
            <w:t>10</w:t>
          </w:r>
          <w:r>
            <w:fldChar w:fldCharType="end"/>
          </w:r>
          <w:r>
            <w:fldChar w:fldCharType="end"/>
          </w:r>
        </w:p>
        <w:p>
          <w:pPr>
            <w:pStyle w:val="5"/>
            <w:tabs>
              <w:tab w:val="right" w:leader="dot" w:pos="9736"/>
            </w:tabs>
          </w:pPr>
          <w:r>
            <w:fldChar w:fldCharType="begin"/>
          </w:r>
          <w:r>
            <w:instrText xml:space="preserve"> HYPERLINK \l "_Toc68725456" </w:instrText>
          </w:r>
          <w:r>
            <w:fldChar w:fldCharType="separate"/>
          </w:r>
          <w:r>
            <w:rPr>
              <w:rStyle w:val="12"/>
            </w:rPr>
            <w:t>2.专业技能课</w:t>
          </w:r>
          <w:r>
            <w:tab/>
          </w:r>
          <w:r>
            <w:fldChar w:fldCharType="begin"/>
          </w:r>
          <w:r>
            <w:instrText xml:space="preserve"> PAGEREF _Toc68725456 \h </w:instrText>
          </w:r>
          <w:r>
            <w:fldChar w:fldCharType="separate"/>
          </w:r>
          <w:r>
            <w:t>13</w:t>
          </w:r>
          <w:r>
            <w:fldChar w:fldCharType="end"/>
          </w:r>
          <w:r>
            <w:fldChar w:fldCharType="end"/>
          </w:r>
        </w:p>
        <w:p>
          <w:pPr>
            <w:pStyle w:val="5"/>
            <w:tabs>
              <w:tab w:val="right" w:leader="dot" w:pos="9736"/>
            </w:tabs>
          </w:pPr>
          <w:r>
            <w:fldChar w:fldCharType="begin"/>
          </w:r>
          <w:r>
            <w:instrText xml:space="preserve"> HYPERLINK \l "_Toc68725457" </w:instrText>
          </w:r>
          <w:r>
            <w:fldChar w:fldCharType="separate"/>
          </w:r>
          <w:r>
            <w:rPr>
              <w:rStyle w:val="12"/>
            </w:rPr>
            <w:t>3.顶岗实习</w:t>
          </w:r>
          <w:r>
            <w:tab/>
          </w:r>
          <w:r>
            <w:fldChar w:fldCharType="begin"/>
          </w:r>
          <w:r>
            <w:instrText xml:space="preserve"> PAGEREF _Toc68725457 \h </w:instrText>
          </w:r>
          <w:r>
            <w:fldChar w:fldCharType="separate"/>
          </w:r>
          <w:r>
            <w:t>14</w:t>
          </w:r>
          <w:r>
            <w:fldChar w:fldCharType="end"/>
          </w:r>
          <w:r>
            <w:fldChar w:fldCharType="end"/>
          </w:r>
        </w:p>
        <w:p>
          <w:pPr>
            <w:pStyle w:val="8"/>
            <w:tabs>
              <w:tab w:val="right" w:leader="dot" w:pos="9736"/>
            </w:tabs>
          </w:pPr>
          <w:r>
            <w:fldChar w:fldCharType="begin"/>
          </w:r>
          <w:r>
            <w:instrText xml:space="preserve"> HYPERLINK \l "_Toc68725458" </w:instrText>
          </w:r>
          <w:r>
            <w:fldChar w:fldCharType="separate"/>
          </w:r>
          <w:r>
            <w:rPr>
              <w:rStyle w:val="12"/>
            </w:rPr>
            <w:t>八、教学进程总体安排</w:t>
          </w:r>
          <w:r>
            <w:tab/>
          </w:r>
          <w:r>
            <w:fldChar w:fldCharType="begin"/>
          </w:r>
          <w:r>
            <w:instrText xml:space="preserve"> PAGEREF _Toc68725458 \h </w:instrText>
          </w:r>
          <w:r>
            <w:fldChar w:fldCharType="separate"/>
          </w:r>
          <w:r>
            <w:t>15</w:t>
          </w:r>
          <w:r>
            <w:fldChar w:fldCharType="end"/>
          </w:r>
          <w:r>
            <w:fldChar w:fldCharType="end"/>
          </w:r>
        </w:p>
        <w:p>
          <w:pPr>
            <w:pStyle w:val="9"/>
            <w:tabs>
              <w:tab w:val="right" w:leader="dot" w:pos="9736"/>
            </w:tabs>
          </w:pPr>
          <w:r>
            <w:fldChar w:fldCharType="begin"/>
          </w:r>
          <w:r>
            <w:instrText xml:space="preserve"> HYPERLINK \l "_Toc68725459" </w:instrText>
          </w:r>
          <w:r>
            <w:fldChar w:fldCharType="separate"/>
          </w:r>
          <w:r>
            <w:rPr>
              <w:rStyle w:val="12"/>
            </w:rPr>
            <w:t>（一）教学时间安排</w:t>
          </w:r>
          <w:r>
            <w:tab/>
          </w:r>
          <w:r>
            <w:fldChar w:fldCharType="begin"/>
          </w:r>
          <w:r>
            <w:instrText xml:space="preserve"> PAGEREF _Toc68725459 \h </w:instrText>
          </w:r>
          <w:r>
            <w:fldChar w:fldCharType="separate"/>
          </w:r>
          <w:r>
            <w:t>15</w:t>
          </w:r>
          <w:r>
            <w:fldChar w:fldCharType="end"/>
          </w:r>
          <w:r>
            <w:fldChar w:fldCharType="end"/>
          </w:r>
        </w:p>
        <w:p>
          <w:pPr>
            <w:pStyle w:val="9"/>
            <w:tabs>
              <w:tab w:val="right" w:leader="dot" w:pos="9736"/>
            </w:tabs>
          </w:pPr>
          <w:r>
            <w:fldChar w:fldCharType="begin"/>
          </w:r>
          <w:r>
            <w:instrText xml:space="preserve"> HYPERLINK \l "_Toc68725460" </w:instrText>
          </w:r>
          <w:r>
            <w:fldChar w:fldCharType="separate"/>
          </w:r>
          <w:r>
            <w:rPr>
              <w:rStyle w:val="12"/>
            </w:rPr>
            <w:t>（二）教学实施</w:t>
          </w:r>
          <w:r>
            <w:tab/>
          </w:r>
          <w:r>
            <w:fldChar w:fldCharType="begin"/>
          </w:r>
          <w:r>
            <w:instrText xml:space="preserve"> PAGEREF _Toc68725460 \h </w:instrText>
          </w:r>
          <w:r>
            <w:fldChar w:fldCharType="separate"/>
          </w:r>
          <w:r>
            <w:t>16</w:t>
          </w:r>
          <w:r>
            <w:fldChar w:fldCharType="end"/>
          </w:r>
          <w:r>
            <w:fldChar w:fldCharType="end"/>
          </w:r>
        </w:p>
        <w:p>
          <w:pPr>
            <w:pStyle w:val="8"/>
            <w:tabs>
              <w:tab w:val="right" w:leader="dot" w:pos="9736"/>
            </w:tabs>
          </w:pPr>
          <w:r>
            <w:fldChar w:fldCharType="begin"/>
          </w:r>
          <w:r>
            <w:instrText xml:space="preserve"> HYPERLINK \l "_Toc68725461" </w:instrText>
          </w:r>
          <w:r>
            <w:fldChar w:fldCharType="separate"/>
          </w:r>
          <w:r>
            <w:rPr>
              <w:rStyle w:val="12"/>
            </w:rPr>
            <w:t>九、实施保障</w:t>
          </w:r>
          <w:r>
            <w:tab/>
          </w:r>
          <w:r>
            <w:fldChar w:fldCharType="begin"/>
          </w:r>
          <w:r>
            <w:instrText xml:space="preserve"> PAGEREF _Toc68725461 \h </w:instrText>
          </w:r>
          <w:r>
            <w:fldChar w:fldCharType="separate"/>
          </w:r>
          <w:r>
            <w:t>17</w:t>
          </w:r>
          <w:r>
            <w:fldChar w:fldCharType="end"/>
          </w:r>
          <w:r>
            <w:fldChar w:fldCharType="end"/>
          </w:r>
        </w:p>
        <w:p>
          <w:pPr>
            <w:pStyle w:val="9"/>
            <w:tabs>
              <w:tab w:val="right" w:leader="dot" w:pos="9736"/>
            </w:tabs>
          </w:pPr>
          <w:r>
            <w:fldChar w:fldCharType="begin"/>
          </w:r>
          <w:r>
            <w:instrText xml:space="preserve"> HYPERLINK \l "_Toc68725462" </w:instrText>
          </w:r>
          <w:r>
            <w:fldChar w:fldCharType="separate"/>
          </w:r>
          <w:r>
            <w:rPr>
              <w:rStyle w:val="12"/>
            </w:rPr>
            <w:t>（一）师资队伍</w:t>
          </w:r>
          <w:r>
            <w:tab/>
          </w:r>
          <w:r>
            <w:fldChar w:fldCharType="begin"/>
          </w:r>
          <w:r>
            <w:instrText xml:space="preserve"> PAGEREF _Toc68725462 \h </w:instrText>
          </w:r>
          <w:r>
            <w:fldChar w:fldCharType="separate"/>
          </w:r>
          <w:r>
            <w:t>17</w:t>
          </w:r>
          <w:r>
            <w:fldChar w:fldCharType="end"/>
          </w:r>
          <w:r>
            <w:fldChar w:fldCharType="end"/>
          </w:r>
        </w:p>
        <w:p>
          <w:pPr>
            <w:pStyle w:val="9"/>
            <w:tabs>
              <w:tab w:val="right" w:leader="dot" w:pos="9736"/>
            </w:tabs>
          </w:pPr>
          <w:r>
            <w:fldChar w:fldCharType="begin"/>
          </w:r>
          <w:r>
            <w:instrText xml:space="preserve"> HYPERLINK \l "_Toc68725463" </w:instrText>
          </w:r>
          <w:r>
            <w:fldChar w:fldCharType="separate"/>
          </w:r>
          <w:r>
            <w:rPr>
              <w:rStyle w:val="12"/>
            </w:rPr>
            <w:t>（二）教学设施</w:t>
          </w:r>
          <w:r>
            <w:tab/>
          </w:r>
          <w:r>
            <w:fldChar w:fldCharType="begin"/>
          </w:r>
          <w:r>
            <w:instrText xml:space="preserve"> PAGEREF _Toc68725463 \h </w:instrText>
          </w:r>
          <w:r>
            <w:fldChar w:fldCharType="separate"/>
          </w:r>
          <w:r>
            <w:t>17</w:t>
          </w:r>
          <w:r>
            <w:fldChar w:fldCharType="end"/>
          </w:r>
          <w:r>
            <w:fldChar w:fldCharType="end"/>
          </w:r>
        </w:p>
        <w:p>
          <w:pPr>
            <w:pStyle w:val="9"/>
            <w:tabs>
              <w:tab w:val="left" w:pos="1470"/>
              <w:tab w:val="right" w:leader="dot" w:pos="9736"/>
            </w:tabs>
          </w:pPr>
          <w:r>
            <w:fldChar w:fldCharType="begin"/>
          </w:r>
          <w:r>
            <w:instrText xml:space="preserve"> HYPERLINK \l "_Toc68725464" </w:instrText>
          </w:r>
          <w:r>
            <w:fldChar w:fldCharType="separate"/>
          </w:r>
          <w:r>
            <w:rPr>
              <w:rStyle w:val="12"/>
            </w:rPr>
            <w:t>（三）</w:t>
          </w:r>
          <w:r>
            <w:tab/>
          </w:r>
          <w:r>
            <w:rPr>
              <w:rStyle w:val="12"/>
            </w:rPr>
            <w:t>教学资源</w:t>
          </w:r>
          <w:r>
            <w:tab/>
          </w:r>
          <w:r>
            <w:fldChar w:fldCharType="begin"/>
          </w:r>
          <w:r>
            <w:instrText xml:space="preserve"> PAGEREF _Toc68725464 \h </w:instrText>
          </w:r>
          <w:r>
            <w:fldChar w:fldCharType="separate"/>
          </w:r>
          <w:r>
            <w:t>22</w:t>
          </w:r>
          <w:r>
            <w:fldChar w:fldCharType="end"/>
          </w:r>
          <w:r>
            <w:fldChar w:fldCharType="end"/>
          </w:r>
        </w:p>
        <w:p>
          <w:pPr>
            <w:pStyle w:val="9"/>
            <w:tabs>
              <w:tab w:val="left" w:pos="1470"/>
              <w:tab w:val="right" w:leader="dot" w:pos="9736"/>
            </w:tabs>
          </w:pPr>
          <w:r>
            <w:fldChar w:fldCharType="begin"/>
          </w:r>
          <w:r>
            <w:instrText xml:space="preserve"> HYPERLINK \l "_Toc68725465" </w:instrText>
          </w:r>
          <w:r>
            <w:fldChar w:fldCharType="separate"/>
          </w:r>
          <w:r>
            <w:rPr>
              <w:rStyle w:val="12"/>
            </w:rPr>
            <w:t>（四）</w:t>
          </w:r>
          <w:r>
            <w:tab/>
          </w:r>
          <w:r>
            <w:rPr>
              <w:rStyle w:val="12"/>
            </w:rPr>
            <w:t>教学方法</w:t>
          </w:r>
          <w:r>
            <w:tab/>
          </w:r>
          <w:r>
            <w:fldChar w:fldCharType="begin"/>
          </w:r>
          <w:r>
            <w:instrText xml:space="preserve"> PAGEREF _Toc68725465 \h </w:instrText>
          </w:r>
          <w:r>
            <w:fldChar w:fldCharType="separate"/>
          </w:r>
          <w:r>
            <w:t>22</w:t>
          </w:r>
          <w:r>
            <w:fldChar w:fldCharType="end"/>
          </w:r>
          <w:r>
            <w:fldChar w:fldCharType="end"/>
          </w:r>
        </w:p>
        <w:p>
          <w:pPr>
            <w:pStyle w:val="9"/>
            <w:tabs>
              <w:tab w:val="left" w:pos="1470"/>
              <w:tab w:val="right" w:leader="dot" w:pos="9736"/>
            </w:tabs>
          </w:pPr>
          <w:r>
            <w:fldChar w:fldCharType="begin"/>
          </w:r>
          <w:r>
            <w:instrText xml:space="preserve"> HYPERLINK \l "_Toc68725466" </w:instrText>
          </w:r>
          <w:r>
            <w:fldChar w:fldCharType="separate"/>
          </w:r>
          <w:r>
            <w:rPr>
              <w:rStyle w:val="12"/>
            </w:rPr>
            <w:t>（五）</w:t>
          </w:r>
          <w:r>
            <w:tab/>
          </w:r>
          <w:r>
            <w:rPr>
              <w:rStyle w:val="12"/>
            </w:rPr>
            <w:t>学习评价</w:t>
          </w:r>
          <w:r>
            <w:tab/>
          </w:r>
          <w:r>
            <w:fldChar w:fldCharType="begin"/>
          </w:r>
          <w:r>
            <w:instrText xml:space="preserve"> PAGEREF _Toc68725466 \h </w:instrText>
          </w:r>
          <w:r>
            <w:fldChar w:fldCharType="separate"/>
          </w:r>
          <w:r>
            <w:t>23</w:t>
          </w:r>
          <w:r>
            <w:fldChar w:fldCharType="end"/>
          </w:r>
          <w:r>
            <w:fldChar w:fldCharType="end"/>
          </w:r>
        </w:p>
        <w:p>
          <w:pPr>
            <w:pStyle w:val="9"/>
            <w:tabs>
              <w:tab w:val="left" w:pos="1470"/>
              <w:tab w:val="right" w:leader="dot" w:pos="9736"/>
            </w:tabs>
          </w:pPr>
          <w:r>
            <w:fldChar w:fldCharType="begin"/>
          </w:r>
          <w:r>
            <w:instrText xml:space="preserve"> HYPERLINK \l "_Toc68725467" </w:instrText>
          </w:r>
          <w:r>
            <w:fldChar w:fldCharType="separate"/>
          </w:r>
          <w:r>
            <w:rPr>
              <w:rStyle w:val="12"/>
            </w:rPr>
            <w:t>（六）</w:t>
          </w:r>
          <w:r>
            <w:tab/>
          </w:r>
          <w:r>
            <w:rPr>
              <w:rStyle w:val="12"/>
            </w:rPr>
            <w:t>质量管理</w:t>
          </w:r>
          <w:r>
            <w:tab/>
          </w:r>
          <w:r>
            <w:fldChar w:fldCharType="begin"/>
          </w:r>
          <w:r>
            <w:instrText xml:space="preserve"> PAGEREF _Toc68725467 \h </w:instrText>
          </w:r>
          <w:r>
            <w:fldChar w:fldCharType="separate"/>
          </w:r>
          <w:r>
            <w:t>25</w:t>
          </w:r>
          <w:r>
            <w:fldChar w:fldCharType="end"/>
          </w:r>
          <w:r>
            <w:fldChar w:fldCharType="end"/>
          </w:r>
        </w:p>
        <w:p>
          <w:pPr>
            <w:pStyle w:val="8"/>
            <w:tabs>
              <w:tab w:val="right" w:leader="dot" w:pos="9736"/>
            </w:tabs>
          </w:pPr>
          <w:r>
            <w:fldChar w:fldCharType="begin"/>
          </w:r>
          <w:r>
            <w:instrText xml:space="preserve"> HYPERLINK \l "_Toc68725468" </w:instrText>
          </w:r>
          <w:r>
            <w:fldChar w:fldCharType="separate"/>
          </w:r>
          <w:r>
            <w:rPr>
              <w:rStyle w:val="12"/>
            </w:rPr>
            <w:t>十、毕业要求</w:t>
          </w:r>
          <w:r>
            <w:tab/>
          </w:r>
          <w:r>
            <w:fldChar w:fldCharType="begin"/>
          </w:r>
          <w:r>
            <w:instrText xml:space="preserve"> PAGEREF _Toc68725468 \h </w:instrText>
          </w:r>
          <w:r>
            <w:fldChar w:fldCharType="separate"/>
          </w:r>
          <w:r>
            <w:t>26</w:t>
          </w:r>
          <w:r>
            <w:fldChar w:fldCharType="end"/>
          </w:r>
          <w:r>
            <w:fldChar w:fldCharType="end"/>
          </w:r>
        </w:p>
        <w:p>
          <w:pPr>
            <w:sectPr>
              <w:footerReference r:id="rId4" w:type="default"/>
              <w:pgSz w:w="11906" w:h="16838"/>
              <w:pgMar w:top="1440" w:right="1080" w:bottom="1440" w:left="1080" w:header="851" w:footer="992" w:gutter="0"/>
              <w:cols w:space="425" w:num="1"/>
              <w:docGrid w:type="lines" w:linePitch="312" w:charSpace="0"/>
            </w:sectPr>
          </w:pPr>
          <w:r>
            <w:rPr>
              <w:b/>
              <w:bCs/>
              <w:lang w:val="zh-CN"/>
            </w:rPr>
            <w:fldChar w:fldCharType="end"/>
          </w:r>
        </w:p>
      </w:sdtContent>
    </w:sdt>
    <w:p>
      <w:pPr>
        <w:pStyle w:val="2"/>
      </w:pPr>
      <w:bookmarkStart w:id="0" w:name="_Toc68725439"/>
      <w:r>
        <w:rPr>
          <w:rFonts w:hint="eastAsia"/>
        </w:rPr>
        <w:t>一、专业名称及代码</w:t>
      </w:r>
      <w:bookmarkEnd w:id="0"/>
    </w:p>
    <w:p>
      <w:pPr>
        <w:pStyle w:val="21"/>
        <w:ind w:firstLine="480"/>
      </w:pPr>
      <w:r>
        <w:rPr>
          <w:rFonts w:hint="eastAsia"/>
        </w:rPr>
        <w:t>专业名称：</w:t>
      </w:r>
      <w:bookmarkStart w:id="1" w:name="_Hlk68702201"/>
      <w:r>
        <w:rPr>
          <w:rFonts w:hint="eastAsia"/>
        </w:rPr>
        <w:t>工业机器人技术应用</w:t>
      </w:r>
    </w:p>
    <w:bookmarkEnd w:id="1"/>
    <w:p>
      <w:pPr>
        <w:pStyle w:val="21"/>
        <w:ind w:firstLine="480"/>
      </w:pPr>
      <w:r>
        <w:rPr>
          <w:rFonts w:hint="eastAsia"/>
        </w:rPr>
        <w:t>专业代码：</w:t>
      </w:r>
      <w:r>
        <w:t>660303</w:t>
      </w:r>
    </w:p>
    <w:p>
      <w:pPr>
        <w:pStyle w:val="2"/>
      </w:pPr>
      <w:bookmarkStart w:id="2" w:name="_Toc68725440"/>
      <w:r>
        <w:rPr>
          <w:rFonts w:hint="eastAsia"/>
        </w:rPr>
        <w:t>二、入学要求</w:t>
      </w:r>
      <w:bookmarkEnd w:id="2"/>
    </w:p>
    <w:p>
      <w:pPr>
        <w:pStyle w:val="21"/>
        <w:ind w:firstLine="480"/>
      </w:pPr>
      <w:r>
        <w:rPr>
          <w:rFonts w:hint="eastAsia"/>
        </w:rPr>
        <w:t>初中毕业或具有同等学历者</w:t>
      </w:r>
    </w:p>
    <w:p>
      <w:pPr>
        <w:pStyle w:val="2"/>
      </w:pPr>
      <w:bookmarkStart w:id="3" w:name="_Toc68725441"/>
      <w:r>
        <w:rPr>
          <w:rFonts w:hint="eastAsia"/>
        </w:rPr>
        <w:t>三、修业年限</w:t>
      </w:r>
      <w:bookmarkEnd w:id="3"/>
    </w:p>
    <w:p>
      <w:pPr>
        <w:pStyle w:val="21"/>
        <w:ind w:firstLine="480"/>
      </w:pPr>
      <w:r>
        <w:rPr>
          <w:rFonts w:hint="eastAsia"/>
        </w:rPr>
        <w:t>三年</w:t>
      </w:r>
    </w:p>
    <w:p>
      <w:pPr>
        <w:pStyle w:val="2"/>
      </w:pPr>
      <w:bookmarkStart w:id="4" w:name="_Toc68725442"/>
      <w:r>
        <w:rPr>
          <w:rFonts w:hint="eastAsia"/>
        </w:rPr>
        <w:t>四、职业面向及执业资格证书</w:t>
      </w:r>
      <w:bookmarkEnd w:id="4"/>
    </w:p>
    <w:p>
      <w:pPr>
        <w:pStyle w:val="3"/>
      </w:pPr>
      <w:bookmarkStart w:id="5" w:name="_Toc68725443"/>
      <w:r>
        <w:rPr>
          <w:rFonts w:hint="eastAsia"/>
        </w:rPr>
        <w:t>（一）职业面向</w:t>
      </w:r>
      <w:bookmarkEnd w:id="5"/>
    </w:p>
    <w:p>
      <w:pPr>
        <w:pStyle w:val="21"/>
        <w:ind w:firstLine="480"/>
      </w:pPr>
      <w:r>
        <w:rPr>
          <w:rFonts w:hint="eastAsia"/>
        </w:rPr>
        <w:t>在智能制造装备生产企业从事组装、调试，在工业机器人应用集成企业从事安装、调试、维修、保养，在工业机器人应用终端企业从事操作与维护等工作。</w:t>
      </w:r>
    </w:p>
    <w:tbl>
      <w:tblPr>
        <w:tblStyle w:val="13"/>
        <w:tblpPr w:leftFromText="180" w:rightFromText="180" w:vertAnchor="text" w:horzAnchor="margin" w:tblpX="108" w:tblpY="6"/>
        <w:tblOverlap w:val="never"/>
        <w:tblW w:w="9072" w:type="dxa"/>
        <w:tblInd w:w="0" w:type="dxa"/>
        <w:tblLayout w:type="fixed"/>
        <w:tblCellMar>
          <w:top w:w="0" w:type="dxa"/>
          <w:left w:w="108" w:type="dxa"/>
          <w:bottom w:w="0" w:type="dxa"/>
          <w:right w:w="108" w:type="dxa"/>
        </w:tblCellMar>
      </w:tblPr>
      <w:tblGrid>
        <w:gridCol w:w="993"/>
        <w:gridCol w:w="1446"/>
        <w:gridCol w:w="4756"/>
        <w:gridCol w:w="1877"/>
      </w:tblGrid>
      <w:tr>
        <w:tblPrEx>
          <w:tblLayout w:type="fixed"/>
          <w:tblCellMar>
            <w:top w:w="0" w:type="dxa"/>
            <w:left w:w="108" w:type="dxa"/>
            <w:bottom w:w="0" w:type="dxa"/>
            <w:right w:w="108" w:type="dxa"/>
          </w:tblCellMar>
        </w:tblPrEx>
        <w:trPr>
          <w:trHeight w:val="270" w:hRule="atLeast"/>
        </w:trPr>
        <w:tc>
          <w:tcPr>
            <w:tcW w:w="993"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岗位群</w:t>
            </w:r>
          </w:p>
        </w:tc>
        <w:tc>
          <w:tcPr>
            <w:tcW w:w="1446" w:type="dxa"/>
            <w:tcBorders>
              <w:top w:val="single" w:color="auto" w:sz="4" w:space="0"/>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职业岗位</w:t>
            </w:r>
          </w:p>
        </w:tc>
        <w:tc>
          <w:tcPr>
            <w:tcW w:w="4756" w:type="dxa"/>
            <w:tcBorders>
              <w:top w:val="single" w:color="auto" w:sz="4" w:space="0"/>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典型工作任务</w:t>
            </w:r>
          </w:p>
        </w:tc>
        <w:tc>
          <w:tcPr>
            <w:tcW w:w="1877" w:type="dxa"/>
            <w:tcBorders>
              <w:top w:val="single" w:color="auto" w:sz="4" w:space="0"/>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职业资格证书</w:t>
            </w:r>
          </w:p>
        </w:tc>
      </w:tr>
      <w:tr>
        <w:tblPrEx>
          <w:tblLayout w:type="fixed"/>
          <w:tblCellMar>
            <w:top w:w="0" w:type="dxa"/>
            <w:left w:w="108" w:type="dxa"/>
            <w:bottom w:w="0" w:type="dxa"/>
            <w:right w:w="108" w:type="dxa"/>
          </w:tblCellMar>
        </w:tblPrEx>
        <w:trPr>
          <w:trHeight w:val="270" w:hRule="atLeast"/>
        </w:trPr>
        <w:tc>
          <w:tcPr>
            <w:tcW w:w="993" w:type="dxa"/>
            <w:vMerge w:val="restart"/>
            <w:tcBorders>
              <w:top w:val="nil"/>
              <w:left w:val="single" w:color="auto" w:sz="4" w:space="0"/>
              <w:bottom w:val="single" w:color="auto" w:sz="4" w:space="0"/>
              <w:right w:val="single" w:color="auto" w:sz="4" w:space="0"/>
            </w:tcBorders>
            <w:vAlign w:val="center"/>
          </w:tcPr>
          <w:p>
            <w:pPr>
              <w:jc w:val="center"/>
              <w:rPr>
                <w:rFonts w:ascii="楷体" w:hAnsi="楷体" w:eastAsia="楷体"/>
                <w:position w:val="6"/>
                <w:szCs w:val="21"/>
                <w:lang w:val="zh-TW"/>
              </w:rPr>
            </w:pPr>
            <w:r>
              <w:rPr>
                <w:rFonts w:hint="eastAsia" w:ascii="楷体" w:hAnsi="楷体" w:eastAsia="楷体"/>
                <w:position w:val="6"/>
                <w:szCs w:val="21"/>
                <w:lang w:val="zh-TW"/>
              </w:rPr>
              <w:t>主要就业岗位</w:t>
            </w:r>
          </w:p>
        </w:tc>
        <w:tc>
          <w:tcPr>
            <w:tcW w:w="1446"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工业机器人电气设计助理工程师</w:t>
            </w: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1.电气系统安装，调试</w:t>
            </w:r>
          </w:p>
        </w:tc>
        <w:tc>
          <w:tcPr>
            <w:tcW w:w="1877"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工业机器人应用编程</w:t>
            </w: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2.工业机器人程序编制</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3.工作站及作业系统的维护</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624"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4.工作站总控系统编程，调试（PLC，人机界面，总线通信等）</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624"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工业机器人电气制造助理工程师</w:t>
            </w: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1.电器元器件安装</w:t>
            </w:r>
          </w:p>
        </w:tc>
        <w:tc>
          <w:tcPr>
            <w:tcW w:w="1877"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维修电工（中级）</w:t>
            </w: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2.配接线</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3.电气系统调试</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4.控制系统调试</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5.驱动系统调试</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6.机电系统调试</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工业机器人系统集成助理工程师</w:t>
            </w: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1.工业机器人工作站方案辅助设计</w:t>
            </w:r>
          </w:p>
        </w:tc>
        <w:tc>
          <w:tcPr>
            <w:tcW w:w="1877"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工业机器人应用编程</w:t>
            </w: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2.工业机器人工作站系统仿真辅助设计</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3.工业机器人工作站主控系统程序辅助设计</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4.工业机器人系统程序示教</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5.工业机器人工作站系统说明文件编制</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1278"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工业机器人操作工艺工程师</w:t>
            </w:r>
          </w:p>
        </w:tc>
        <w:tc>
          <w:tcPr>
            <w:tcW w:w="4756" w:type="dxa"/>
            <w:tcBorders>
              <w:top w:val="nil"/>
              <w:left w:val="nil"/>
              <w:bottom w:val="single" w:color="auto" w:sz="4" w:space="0"/>
              <w:right w:val="single" w:color="auto" w:sz="4" w:space="0"/>
            </w:tcBorders>
            <w:vAlign w:val="center"/>
          </w:tcPr>
          <w:p>
            <w:pPr>
              <w:spacing w:after="240"/>
              <w:rPr>
                <w:rFonts w:ascii="楷体" w:hAnsi="楷体" w:eastAsia="楷体"/>
                <w:position w:val="6"/>
                <w:szCs w:val="21"/>
                <w:lang w:val="zh-TW"/>
              </w:rPr>
            </w:pPr>
            <w:r>
              <w:rPr>
                <w:rFonts w:hint="eastAsia" w:ascii="楷体" w:hAnsi="楷体" w:eastAsia="楷体"/>
                <w:position w:val="6"/>
                <w:szCs w:val="21"/>
                <w:lang w:val="zh-TW"/>
              </w:rPr>
              <w:t>1.具有阅读电气原理图及接线图的能力</w:t>
            </w:r>
            <w:r>
              <w:rPr>
                <w:rFonts w:hint="eastAsia" w:ascii="楷体" w:hAnsi="楷体" w:eastAsia="楷体"/>
                <w:position w:val="6"/>
                <w:szCs w:val="21"/>
                <w:lang w:val="zh-TW"/>
              </w:rPr>
              <w:br w:type="textWrapping"/>
            </w:r>
            <w:r>
              <w:rPr>
                <w:rFonts w:hint="eastAsia" w:ascii="楷体" w:hAnsi="楷体" w:eastAsia="楷体"/>
                <w:position w:val="6"/>
                <w:szCs w:val="21"/>
                <w:lang w:val="zh-TW"/>
              </w:rPr>
              <w:t>2.能按规范操作机器人</w:t>
            </w:r>
            <w:r>
              <w:rPr>
                <w:rFonts w:hint="eastAsia" w:ascii="楷体" w:hAnsi="楷体" w:eastAsia="楷体"/>
                <w:position w:val="6"/>
                <w:szCs w:val="21"/>
                <w:lang w:val="zh-TW"/>
              </w:rPr>
              <w:br w:type="textWrapping"/>
            </w:r>
            <w:r>
              <w:rPr>
                <w:rFonts w:hint="eastAsia" w:ascii="楷体" w:hAnsi="楷体" w:eastAsia="楷体"/>
                <w:position w:val="6"/>
                <w:szCs w:val="21"/>
                <w:lang w:val="zh-TW"/>
              </w:rPr>
              <w:t>3.能看懂工业机器人的说明书</w:t>
            </w:r>
            <w:r>
              <w:rPr>
                <w:rFonts w:hint="eastAsia" w:ascii="楷体" w:hAnsi="楷体" w:eastAsia="楷体"/>
                <w:position w:val="6"/>
                <w:szCs w:val="21"/>
                <w:lang w:val="zh-TW"/>
              </w:rPr>
              <w:br w:type="textWrapping"/>
            </w:r>
            <w:r>
              <w:rPr>
                <w:rFonts w:hint="eastAsia" w:ascii="楷体" w:hAnsi="楷体" w:eastAsia="楷体"/>
                <w:position w:val="6"/>
                <w:szCs w:val="21"/>
                <w:lang w:val="zh-TW"/>
              </w:rPr>
              <w:t>4</w:t>
            </w:r>
            <w:r>
              <w:rPr>
                <w:rFonts w:ascii="楷体" w:hAnsi="楷体" w:eastAsia="楷体"/>
                <w:position w:val="6"/>
                <w:szCs w:val="21"/>
                <w:lang w:val="zh-TW" w:eastAsia="zh-TW"/>
              </w:rPr>
              <w:t>.</w:t>
            </w:r>
            <w:r>
              <w:rPr>
                <w:rFonts w:hint="eastAsia" w:ascii="楷体" w:hAnsi="楷体" w:eastAsia="楷体"/>
                <w:position w:val="6"/>
                <w:szCs w:val="21"/>
                <w:lang w:val="zh-TW"/>
              </w:rPr>
              <w:t>懂得工业机器人生产线工艺规范</w:t>
            </w:r>
          </w:p>
        </w:tc>
        <w:tc>
          <w:tcPr>
            <w:tcW w:w="1877"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kern w:val="0"/>
                <w:position w:val="6"/>
                <w:szCs w:val="21"/>
              </w:rPr>
              <w:t>工业机器人操作与运维</w:t>
            </w:r>
          </w:p>
        </w:tc>
      </w:tr>
      <w:tr>
        <w:tblPrEx>
          <w:tblLayout w:type="fixed"/>
          <w:tblCellMar>
            <w:top w:w="0" w:type="dxa"/>
            <w:left w:w="108" w:type="dxa"/>
            <w:bottom w:w="0" w:type="dxa"/>
            <w:right w:w="108" w:type="dxa"/>
          </w:tblCellMar>
        </w:tblPrEx>
        <w:trPr>
          <w:trHeight w:val="186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工业机器人机械维修工程师</w:t>
            </w: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1、工业机器人本体安装调试</w:t>
            </w:r>
            <w:r>
              <w:rPr>
                <w:rFonts w:hint="eastAsia" w:ascii="楷体" w:hAnsi="楷体" w:eastAsia="楷体"/>
                <w:position w:val="6"/>
                <w:szCs w:val="21"/>
                <w:lang w:val="zh-TW"/>
              </w:rPr>
              <w:br w:type="textWrapping"/>
            </w:r>
            <w:r>
              <w:rPr>
                <w:rFonts w:hint="eastAsia" w:ascii="楷体" w:hAnsi="楷体" w:eastAsia="楷体"/>
                <w:position w:val="6"/>
                <w:szCs w:val="21"/>
                <w:lang w:val="zh-TW"/>
              </w:rPr>
              <w:t>2、能够读懂工业机器人结构图纸</w:t>
            </w:r>
            <w:r>
              <w:rPr>
                <w:rFonts w:hint="eastAsia" w:ascii="楷体" w:hAnsi="楷体" w:eastAsia="楷体"/>
                <w:position w:val="6"/>
                <w:szCs w:val="21"/>
                <w:lang w:val="zh-TW"/>
              </w:rPr>
              <w:br w:type="textWrapping"/>
            </w:r>
            <w:r>
              <w:rPr>
                <w:rFonts w:hint="eastAsia" w:ascii="楷体" w:hAnsi="楷体" w:eastAsia="楷体"/>
                <w:position w:val="6"/>
                <w:szCs w:val="21"/>
                <w:lang w:val="zh-TW"/>
              </w:rPr>
              <w:t>3、能够排除工业机器人机械相关故障</w:t>
            </w:r>
            <w:r>
              <w:rPr>
                <w:rFonts w:hint="eastAsia" w:ascii="楷体" w:hAnsi="楷体" w:eastAsia="楷体"/>
                <w:position w:val="6"/>
                <w:szCs w:val="21"/>
                <w:lang w:val="zh-TW"/>
              </w:rPr>
              <w:br w:type="textWrapping"/>
            </w:r>
            <w:r>
              <w:rPr>
                <w:rFonts w:hint="eastAsia" w:ascii="楷体" w:hAnsi="楷体" w:eastAsia="楷体"/>
                <w:position w:val="6"/>
                <w:szCs w:val="21"/>
                <w:lang w:val="zh-TW"/>
              </w:rPr>
              <w:t>4、能够安装调试工业机器人各种夹具</w:t>
            </w:r>
          </w:p>
        </w:tc>
        <w:tc>
          <w:tcPr>
            <w:tcW w:w="1877"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机械维修工（中级）</w:t>
            </w:r>
          </w:p>
        </w:tc>
      </w:tr>
      <w:tr>
        <w:tblPrEx>
          <w:tblLayout w:type="fixed"/>
          <w:tblCellMar>
            <w:top w:w="0" w:type="dxa"/>
            <w:left w:w="108" w:type="dxa"/>
            <w:bottom w:w="0" w:type="dxa"/>
            <w:right w:w="108" w:type="dxa"/>
          </w:tblCellMar>
        </w:tblPrEx>
        <w:trPr>
          <w:trHeight w:val="837"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tcBorders>
              <w:top w:val="single" w:color="auto" w:sz="4" w:space="0"/>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工业机器人维修保养岗位</w:t>
            </w:r>
          </w:p>
        </w:tc>
        <w:tc>
          <w:tcPr>
            <w:tcW w:w="4756" w:type="dxa"/>
            <w:tcBorders>
              <w:top w:val="single" w:color="auto" w:sz="4" w:space="0"/>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 能正确选择、合理使用设装工具，并对其进行保养</w:t>
            </w:r>
            <w:r>
              <w:rPr>
                <w:rFonts w:hint="eastAsia" w:ascii="楷体" w:hAnsi="楷体" w:eastAsia="楷体"/>
                <w:position w:val="6"/>
                <w:szCs w:val="21"/>
                <w:lang w:val="zh-TW"/>
              </w:rPr>
              <w:br w:type="textWrapping"/>
            </w:r>
            <w:r>
              <w:rPr>
                <w:rFonts w:hint="eastAsia" w:ascii="楷体" w:hAnsi="楷体" w:eastAsia="楷体"/>
                <w:position w:val="6"/>
                <w:szCs w:val="21"/>
                <w:lang w:val="zh-TW"/>
              </w:rPr>
              <w:t>2．能正确选择并合理使用常用和专业调试工具</w:t>
            </w:r>
            <w:r>
              <w:rPr>
                <w:rFonts w:hint="eastAsia" w:ascii="楷体" w:hAnsi="楷体" w:eastAsia="楷体"/>
                <w:position w:val="6"/>
                <w:szCs w:val="21"/>
                <w:lang w:val="zh-TW"/>
              </w:rPr>
              <w:br w:type="textWrapping"/>
            </w:r>
            <w:r>
              <w:rPr>
                <w:rFonts w:hint="eastAsia" w:ascii="楷体" w:hAnsi="楷体" w:eastAsia="楷体"/>
                <w:position w:val="6"/>
                <w:szCs w:val="21"/>
                <w:lang w:val="zh-TW"/>
              </w:rPr>
              <w:t>3．能使用专用仪器、设备完成设备的参数调整并进行检查</w:t>
            </w:r>
            <w:r>
              <w:rPr>
                <w:rFonts w:hint="eastAsia" w:ascii="楷体" w:hAnsi="楷体" w:eastAsia="楷体"/>
                <w:position w:val="6"/>
                <w:szCs w:val="21"/>
                <w:lang w:val="zh-TW"/>
              </w:rPr>
              <w:br w:type="textWrapping"/>
            </w:r>
            <w:r>
              <w:rPr>
                <w:rFonts w:hint="eastAsia" w:ascii="楷体" w:hAnsi="楷体" w:eastAsia="楷体"/>
                <w:position w:val="6"/>
                <w:szCs w:val="21"/>
                <w:lang w:val="zh-TW"/>
              </w:rPr>
              <w:t>4．能完成电气控制系统和电气控制设备的连接，有PLC控制程序编制与调试能力</w:t>
            </w:r>
            <w:r>
              <w:rPr>
                <w:rFonts w:hint="eastAsia" w:ascii="楷体" w:hAnsi="楷体" w:eastAsia="楷体"/>
                <w:position w:val="6"/>
                <w:szCs w:val="21"/>
                <w:lang w:val="zh-TW"/>
              </w:rPr>
              <w:br w:type="textWrapping"/>
            </w:r>
            <w:r>
              <w:rPr>
                <w:rFonts w:hint="eastAsia" w:ascii="楷体" w:hAnsi="楷体" w:eastAsia="楷体"/>
                <w:position w:val="6"/>
                <w:szCs w:val="21"/>
                <w:lang w:val="zh-TW"/>
              </w:rPr>
              <w:t>5．能按规程进行设备调试，并具备技术文件的记录与整理能力</w:t>
            </w:r>
            <w:r>
              <w:rPr>
                <w:rFonts w:hint="eastAsia" w:ascii="楷体" w:hAnsi="楷体" w:eastAsia="楷体"/>
                <w:position w:val="6"/>
                <w:szCs w:val="21"/>
                <w:lang w:val="zh-TW"/>
              </w:rPr>
              <w:br w:type="textWrapping"/>
            </w:r>
            <w:r>
              <w:rPr>
                <w:rFonts w:hint="eastAsia" w:ascii="楷体" w:hAnsi="楷体" w:eastAsia="楷体"/>
                <w:position w:val="6"/>
                <w:szCs w:val="21"/>
                <w:lang w:val="zh-TW"/>
              </w:rPr>
              <w:t>6. 能编制设备检修计划</w:t>
            </w:r>
          </w:p>
        </w:tc>
        <w:tc>
          <w:tcPr>
            <w:tcW w:w="1877" w:type="dxa"/>
            <w:tcBorders>
              <w:top w:val="single" w:color="auto" w:sz="4" w:space="0"/>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kern w:val="0"/>
                <w:position w:val="6"/>
                <w:szCs w:val="21"/>
              </w:rPr>
              <w:t>工业机器人操作与运维</w:t>
            </w:r>
          </w:p>
        </w:tc>
      </w:tr>
      <w:tr>
        <w:tblPrEx>
          <w:tblLayout w:type="fixed"/>
          <w:tblCellMar>
            <w:top w:w="0" w:type="dxa"/>
            <w:left w:w="108" w:type="dxa"/>
            <w:bottom w:w="0" w:type="dxa"/>
            <w:right w:w="108" w:type="dxa"/>
          </w:tblCellMar>
        </w:tblPrEx>
        <w:trPr>
          <w:trHeight w:val="390" w:hRule="atLeast"/>
        </w:trPr>
        <w:tc>
          <w:tcPr>
            <w:tcW w:w="993"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相关就业岗位</w:t>
            </w:r>
          </w:p>
        </w:tc>
        <w:tc>
          <w:tcPr>
            <w:tcW w:w="1446"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工业机器人销售，服务助理工程师</w:t>
            </w: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1.客户需求分析</w:t>
            </w:r>
          </w:p>
        </w:tc>
        <w:tc>
          <w:tcPr>
            <w:tcW w:w="1877"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　</w:t>
            </w:r>
          </w:p>
        </w:tc>
      </w:tr>
      <w:tr>
        <w:tblPrEx>
          <w:tblLayout w:type="fixed"/>
          <w:tblCellMar>
            <w:top w:w="0" w:type="dxa"/>
            <w:left w:w="108" w:type="dxa"/>
            <w:bottom w:w="0" w:type="dxa"/>
            <w:right w:w="108" w:type="dxa"/>
          </w:tblCellMar>
        </w:tblPrEx>
        <w:trPr>
          <w:trHeight w:val="585"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2.营销策划</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3.售后服务</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656"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品质管理助理工程师</w:t>
            </w: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1.产品检测</w:t>
            </w:r>
          </w:p>
        </w:tc>
        <w:tc>
          <w:tcPr>
            <w:tcW w:w="1877" w:type="dxa"/>
            <w:vMerge w:val="restart"/>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694" w:hRule="atLeast"/>
        </w:trPr>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1446"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2.产品质量控制</w:t>
            </w:r>
          </w:p>
        </w:tc>
        <w:tc>
          <w:tcPr>
            <w:tcW w:w="187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p>
        </w:tc>
      </w:tr>
      <w:tr>
        <w:tblPrEx>
          <w:tblLayout w:type="fixed"/>
          <w:tblCellMar>
            <w:top w:w="0" w:type="dxa"/>
            <w:left w:w="108" w:type="dxa"/>
            <w:bottom w:w="0" w:type="dxa"/>
            <w:right w:w="108" w:type="dxa"/>
          </w:tblCellMar>
        </w:tblPrEx>
        <w:trPr>
          <w:trHeight w:val="270" w:hRule="atLeast"/>
        </w:trPr>
        <w:tc>
          <w:tcPr>
            <w:tcW w:w="993" w:type="dxa"/>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发展就业岗位</w:t>
            </w:r>
          </w:p>
        </w:tc>
        <w:tc>
          <w:tcPr>
            <w:tcW w:w="1446" w:type="dxa"/>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工业机器人系统集成工程师</w:t>
            </w:r>
          </w:p>
        </w:tc>
        <w:tc>
          <w:tcPr>
            <w:tcW w:w="4756" w:type="dxa"/>
            <w:tcBorders>
              <w:top w:val="nil"/>
              <w:left w:val="nil"/>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1.工业机器人工作站方案设计</w:t>
            </w:r>
          </w:p>
        </w:tc>
        <w:tc>
          <w:tcPr>
            <w:tcW w:w="1877" w:type="dxa"/>
            <w:tcBorders>
              <w:top w:val="nil"/>
              <w:left w:val="single" w:color="auto" w:sz="4" w:space="0"/>
              <w:bottom w:val="single" w:color="auto" w:sz="4" w:space="0"/>
              <w:right w:val="single" w:color="auto" w:sz="4" w:space="0"/>
            </w:tcBorders>
            <w:vAlign w:val="center"/>
          </w:tcPr>
          <w:p>
            <w:pPr>
              <w:rPr>
                <w:rFonts w:ascii="楷体" w:hAnsi="楷体" w:eastAsia="楷体"/>
                <w:position w:val="6"/>
                <w:szCs w:val="21"/>
                <w:lang w:val="zh-TW"/>
              </w:rPr>
            </w:pPr>
            <w:r>
              <w:rPr>
                <w:rFonts w:hint="eastAsia" w:ascii="楷体" w:hAnsi="楷体" w:eastAsia="楷体"/>
                <w:position w:val="6"/>
                <w:szCs w:val="21"/>
                <w:lang w:val="zh-TW"/>
              </w:rPr>
              <w:t>　</w:t>
            </w:r>
          </w:p>
        </w:tc>
      </w:tr>
    </w:tbl>
    <w:p/>
    <w:p>
      <w:pPr>
        <w:pStyle w:val="3"/>
      </w:pPr>
      <w:bookmarkStart w:id="6" w:name="_Toc68725444"/>
      <w:r>
        <w:rPr>
          <w:rFonts w:hint="eastAsia"/>
        </w:rPr>
        <w:t>（二）职业资格证书</w:t>
      </w:r>
      <w:bookmarkEnd w:id="6"/>
    </w:p>
    <w:tbl>
      <w:tblPr>
        <w:tblStyle w:val="13"/>
        <w:tblW w:w="859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3685"/>
        <w:gridCol w:w="2410"/>
        <w:gridCol w:w="1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179" w:type="dxa"/>
            <w:shd w:val="clear" w:color="auto" w:fill="D9D9D9"/>
            <w:vAlign w:val="center"/>
          </w:tcPr>
          <w:p>
            <w:pPr>
              <w:adjustRightInd w:val="0"/>
              <w:snapToGrid w:val="0"/>
              <w:jc w:val="center"/>
              <w:rPr>
                <w:rFonts w:ascii="楷体" w:hAnsi="楷体" w:eastAsia="楷体"/>
                <w:b/>
                <w:kern w:val="0"/>
                <w:position w:val="6"/>
                <w:szCs w:val="21"/>
                <w:lang w:val="zh-TW"/>
              </w:rPr>
            </w:pPr>
            <w:r>
              <w:rPr>
                <w:rFonts w:hint="eastAsia" w:ascii="楷体" w:hAnsi="楷体" w:eastAsia="楷体"/>
                <w:b/>
                <w:kern w:val="0"/>
                <w:position w:val="6"/>
                <w:szCs w:val="21"/>
                <w:lang w:val="zh-TW"/>
              </w:rPr>
              <w:t>序号</w:t>
            </w:r>
          </w:p>
        </w:tc>
        <w:tc>
          <w:tcPr>
            <w:tcW w:w="3685" w:type="dxa"/>
            <w:shd w:val="clear" w:color="auto" w:fill="D9D9D9"/>
            <w:vAlign w:val="center"/>
          </w:tcPr>
          <w:p>
            <w:pPr>
              <w:adjustRightInd w:val="0"/>
              <w:snapToGrid w:val="0"/>
              <w:jc w:val="center"/>
              <w:rPr>
                <w:rFonts w:ascii="楷体" w:hAnsi="楷体" w:eastAsia="楷体"/>
                <w:b/>
                <w:kern w:val="0"/>
                <w:position w:val="6"/>
                <w:szCs w:val="21"/>
                <w:lang w:val="zh-TW"/>
              </w:rPr>
            </w:pPr>
            <w:r>
              <w:rPr>
                <w:rFonts w:hint="eastAsia" w:ascii="楷体" w:hAnsi="楷体" w:eastAsia="楷体"/>
                <w:b/>
                <w:kern w:val="0"/>
                <w:position w:val="6"/>
                <w:szCs w:val="21"/>
                <w:lang w:val="zh-TW"/>
              </w:rPr>
              <w:t>职业资格证书</w:t>
            </w:r>
          </w:p>
        </w:tc>
        <w:tc>
          <w:tcPr>
            <w:tcW w:w="2410" w:type="dxa"/>
            <w:tcBorders>
              <w:bottom w:val="single" w:color="auto" w:sz="4" w:space="0"/>
            </w:tcBorders>
            <w:shd w:val="clear" w:color="auto" w:fill="D9D9D9"/>
            <w:vAlign w:val="center"/>
          </w:tcPr>
          <w:p>
            <w:pPr>
              <w:adjustRightInd w:val="0"/>
              <w:snapToGrid w:val="0"/>
              <w:jc w:val="center"/>
              <w:rPr>
                <w:rFonts w:ascii="楷体" w:hAnsi="楷体" w:eastAsia="楷体"/>
                <w:b/>
                <w:kern w:val="0"/>
                <w:position w:val="6"/>
                <w:szCs w:val="21"/>
                <w:lang w:val="zh-TW"/>
              </w:rPr>
            </w:pPr>
            <w:r>
              <w:rPr>
                <w:rFonts w:hint="eastAsia" w:ascii="楷体" w:hAnsi="楷体" w:eastAsia="楷体"/>
                <w:b/>
                <w:kern w:val="0"/>
                <w:position w:val="6"/>
                <w:szCs w:val="21"/>
                <w:lang w:val="zh-TW"/>
              </w:rPr>
              <w:t>证书等级</w:t>
            </w:r>
          </w:p>
        </w:tc>
        <w:tc>
          <w:tcPr>
            <w:tcW w:w="1317" w:type="dxa"/>
            <w:tcBorders>
              <w:bottom w:val="single" w:color="auto" w:sz="4" w:space="0"/>
            </w:tcBorders>
            <w:shd w:val="clear" w:color="auto" w:fill="D9D9D9"/>
            <w:vAlign w:val="center"/>
          </w:tcPr>
          <w:p>
            <w:pPr>
              <w:adjustRightInd w:val="0"/>
              <w:snapToGrid w:val="0"/>
              <w:jc w:val="center"/>
              <w:rPr>
                <w:rFonts w:ascii="楷体" w:hAnsi="楷体" w:eastAsia="楷体"/>
                <w:b/>
                <w:kern w:val="0"/>
                <w:position w:val="6"/>
                <w:szCs w:val="21"/>
                <w:lang w:val="zh-TW"/>
              </w:rPr>
            </w:pPr>
            <w:r>
              <w:rPr>
                <w:rFonts w:hint="eastAsia" w:ascii="楷体" w:hAnsi="楷体" w:eastAsia="楷体"/>
                <w:b/>
                <w:kern w:val="0"/>
                <w:position w:val="6"/>
                <w:szCs w:val="21"/>
                <w:lang w:val="zh-TW"/>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179"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1</w:t>
            </w:r>
          </w:p>
        </w:tc>
        <w:tc>
          <w:tcPr>
            <w:tcW w:w="3685"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维修电工</w:t>
            </w:r>
          </w:p>
        </w:tc>
        <w:tc>
          <w:tcPr>
            <w:tcW w:w="2410"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中级（四级）</w:t>
            </w:r>
          </w:p>
        </w:tc>
        <w:tc>
          <w:tcPr>
            <w:tcW w:w="1317" w:type="dxa"/>
            <w:shd w:val="clear" w:color="auto" w:fill="auto"/>
            <w:vAlign w:val="center"/>
          </w:tcPr>
          <w:p>
            <w:pPr>
              <w:adjustRightInd w:val="0"/>
              <w:snapToGrid w:val="0"/>
              <w:jc w:val="center"/>
              <w:rPr>
                <w:rFonts w:ascii="楷体" w:hAnsi="楷体" w:eastAsia="楷体"/>
                <w:kern w:val="0"/>
                <w:position w:val="6"/>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179"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2</w:t>
            </w:r>
          </w:p>
        </w:tc>
        <w:tc>
          <w:tcPr>
            <w:tcW w:w="3685"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装配钳工</w:t>
            </w:r>
          </w:p>
        </w:tc>
        <w:tc>
          <w:tcPr>
            <w:tcW w:w="2410"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中级（四级）</w:t>
            </w:r>
          </w:p>
        </w:tc>
        <w:tc>
          <w:tcPr>
            <w:tcW w:w="1317" w:type="dxa"/>
            <w:vMerge w:val="restart"/>
            <w:shd w:val="clear" w:color="auto" w:fill="auto"/>
            <w:vAlign w:val="center"/>
          </w:tcPr>
          <w:p>
            <w:pPr>
              <w:adjustRightInd w:val="0"/>
              <w:snapToGrid w:val="0"/>
              <w:jc w:val="center"/>
              <w:rPr>
                <w:rFonts w:ascii="楷体" w:hAnsi="楷体" w:eastAsia="楷体"/>
                <w:kern w:val="0"/>
                <w:position w:val="6"/>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179"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3</w:t>
            </w:r>
          </w:p>
        </w:tc>
        <w:tc>
          <w:tcPr>
            <w:tcW w:w="3685"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机械维修工</w:t>
            </w:r>
          </w:p>
        </w:tc>
        <w:tc>
          <w:tcPr>
            <w:tcW w:w="2410"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lang w:val="zh-TW"/>
              </w:rPr>
              <w:t>中级（四级）</w:t>
            </w:r>
          </w:p>
        </w:tc>
        <w:tc>
          <w:tcPr>
            <w:tcW w:w="1317" w:type="dxa"/>
            <w:vMerge w:val="continue"/>
            <w:shd w:val="clear" w:color="auto" w:fill="auto"/>
            <w:vAlign w:val="center"/>
          </w:tcPr>
          <w:p>
            <w:pPr>
              <w:adjustRightInd w:val="0"/>
              <w:snapToGrid w:val="0"/>
              <w:jc w:val="center"/>
              <w:rPr>
                <w:rFonts w:ascii="楷体" w:hAnsi="楷体" w:eastAsia="楷体"/>
                <w:kern w:val="0"/>
                <w:position w:val="6"/>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179" w:type="dxa"/>
            <w:vAlign w:val="center"/>
          </w:tcPr>
          <w:p>
            <w:pPr>
              <w:adjustRightInd w:val="0"/>
              <w:snapToGrid w:val="0"/>
              <w:jc w:val="center"/>
              <w:rPr>
                <w:rFonts w:ascii="楷体" w:hAnsi="楷体" w:eastAsia="楷体"/>
                <w:kern w:val="0"/>
                <w:position w:val="6"/>
                <w:szCs w:val="21"/>
              </w:rPr>
            </w:pPr>
            <w:r>
              <w:rPr>
                <w:rFonts w:hint="eastAsia" w:ascii="楷体" w:hAnsi="楷体" w:eastAsia="楷体"/>
                <w:kern w:val="0"/>
                <w:position w:val="6"/>
                <w:szCs w:val="21"/>
              </w:rPr>
              <w:t>4</w:t>
            </w:r>
          </w:p>
        </w:tc>
        <w:tc>
          <w:tcPr>
            <w:tcW w:w="3685" w:type="dxa"/>
            <w:vAlign w:val="center"/>
          </w:tcPr>
          <w:p>
            <w:pPr>
              <w:adjustRightInd w:val="0"/>
              <w:snapToGrid w:val="0"/>
              <w:jc w:val="center"/>
              <w:rPr>
                <w:rFonts w:ascii="楷体" w:hAnsi="楷体" w:eastAsia="楷体"/>
                <w:kern w:val="0"/>
                <w:position w:val="6"/>
                <w:szCs w:val="21"/>
              </w:rPr>
            </w:pPr>
            <w:r>
              <w:rPr>
                <w:rFonts w:hint="eastAsia" w:ascii="楷体" w:hAnsi="楷体" w:eastAsia="楷体"/>
                <w:kern w:val="0"/>
                <w:position w:val="6"/>
                <w:szCs w:val="21"/>
              </w:rPr>
              <w:t>工业机器人应用编程</w:t>
            </w:r>
          </w:p>
        </w:tc>
        <w:tc>
          <w:tcPr>
            <w:tcW w:w="2410" w:type="dxa"/>
            <w:vAlign w:val="center"/>
          </w:tcPr>
          <w:p>
            <w:pPr>
              <w:adjustRightInd w:val="0"/>
              <w:snapToGrid w:val="0"/>
              <w:jc w:val="center"/>
              <w:rPr>
                <w:rFonts w:ascii="楷体" w:hAnsi="楷体" w:eastAsia="楷体"/>
                <w:kern w:val="0"/>
                <w:position w:val="6"/>
                <w:szCs w:val="21"/>
              </w:rPr>
            </w:pPr>
            <w:r>
              <w:rPr>
                <w:rFonts w:hint="eastAsia" w:ascii="楷体" w:hAnsi="楷体" w:eastAsia="楷体"/>
                <w:kern w:val="0"/>
                <w:position w:val="6"/>
                <w:szCs w:val="21"/>
              </w:rPr>
              <w:t>1+X证书（初级）</w:t>
            </w:r>
          </w:p>
        </w:tc>
        <w:tc>
          <w:tcPr>
            <w:tcW w:w="1317" w:type="dxa"/>
            <w:vAlign w:val="center"/>
          </w:tcPr>
          <w:p>
            <w:pPr>
              <w:adjustRightInd w:val="0"/>
              <w:snapToGrid w:val="0"/>
              <w:jc w:val="center"/>
              <w:rPr>
                <w:rFonts w:ascii="楷体" w:hAnsi="楷体" w:eastAsia="楷体"/>
                <w:kern w:val="0"/>
                <w:position w:val="6"/>
                <w:szCs w:val="21"/>
                <w:lang w:val="zh-T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179" w:type="dxa"/>
            <w:vAlign w:val="center"/>
          </w:tcPr>
          <w:p>
            <w:pPr>
              <w:adjustRightInd w:val="0"/>
              <w:snapToGrid w:val="0"/>
              <w:jc w:val="center"/>
              <w:rPr>
                <w:rFonts w:ascii="楷体" w:hAnsi="楷体" w:eastAsia="楷体"/>
                <w:kern w:val="0"/>
                <w:position w:val="6"/>
                <w:szCs w:val="21"/>
              </w:rPr>
            </w:pPr>
            <w:r>
              <w:rPr>
                <w:rFonts w:hint="eastAsia" w:ascii="楷体" w:hAnsi="楷体" w:eastAsia="楷体"/>
                <w:kern w:val="0"/>
                <w:position w:val="6"/>
                <w:szCs w:val="21"/>
              </w:rPr>
              <w:t>5</w:t>
            </w:r>
          </w:p>
        </w:tc>
        <w:tc>
          <w:tcPr>
            <w:tcW w:w="3685" w:type="dxa"/>
            <w:vAlign w:val="center"/>
          </w:tcPr>
          <w:p>
            <w:pPr>
              <w:adjustRightInd w:val="0"/>
              <w:snapToGrid w:val="0"/>
              <w:jc w:val="center"/>
              <w:rPr>
                <w:rFonts w:ascii="楷体" w:hAnsi="楷体" w:eastAsia="楷体"/>
                <w:kern w:val="0"/>
                <w:position w:val="6"/>
                <w:szCs w:val="21"/>
              </w:rPr>
            </w:pPr>
            <w:r>
              <w:rPr>
                <w:rFonts w:hint="eastAsia" w:ascii="楷体" w:hAnsi="楷体" w:eastAsia="楷体"/>
                <w:kern w:val="0"/>
                <w:position w:val="6"/>
                <w:szCs w:val="21"/>
              </w:rPr>
              <w:t>工业机器人操作与运维</w:t>
            </w:r>
          </w:p>
        </w:tc>
        <w:tc>
          <w:tcPr>
            <w:tcW w:w="2410" w:type="dxa"/>
            <w:vAlign w:val="center"/>
          </w:tcPr>
          <w:p>
            <w:pPr>
              <w:adjustRightInd w:val="0"/>
              <w:snapToGrid w:val="0"/>
              <w:jc w:val="center"/>
              <w:rPr>
                <w:rFonts w:ascii="楷体" w:hAnsi="楷体" w:eastAsia="楷体"/>
                <w:kern w:val="0"/>
                <w:position w:val="6"/>
                <w:szCs w:val="21"/>
                <w:lang w:val="zh-TW"/>
              </w:rPr>
            </w:pPr>
            <w:r>
              <w:rPr>
                <w:rFonts w:hint="eastAsia" w:ascii="楷体" w:hAnsi="楷体" w:eastAsia="楷体"/>
                <w:kern w:val="0"/>
                <w:position w:val="6"/>
                <w:szCs w:val="21"/>
              </w:rPr>
              <w:t>1+X证书（初级）</w:t>
            </w:r>
          </w:p>
        </w:tc>
        <w:tc>
          <w:tcPr>
            <w:tcW w:w="1317" w:type="dxa"/>
            <w:vAlign w:val="center"/>
          </w:tcPr>
          <w:p>
            <w:pPr>
              <w:adjustRightInd w:val="0"/>
              <w:snapToGrid w:val="0"/>
              <w:jc w:val="center"/>
              <w:rPr>
                <w:rFonts w:ascii="楷体" w:hAnsi="楷体" w:eastAsia="楷体"/>
                <w:kern w:val="0"/>
                <w:position w:val="6"/>
                <w:szCs w:val="21"/>
                <w:lang w:val="zh-TW"/>
              </w:rPr>
            </w:pPr>
          </w:p>
        </w:tc>
      </w:tr>
    </w:tbl>
    <w:p/>
    <w:p>
      <w:pPr>
        <w:pStyle w:val="2"/>
      </w:pPr>
      <w:bookmarkStart w:id="7" w:name="_Toc68725445"/>
      <w:r>
        <w:rPr>
          <w:rFonts w:hint="eastAsia"/>
        </w:rPr>
        <w:t>五、培养目标及模式</w:t>
      </w:r>
      <w:bookmarkEnd w:id="7"/>
    </w:p>
    <w:p>
      <w:pPr>
        <w:pStyle w:val="3"/>
      </w:pPr>
      <w:bookmarkStart w:id="8" w:name="_Toc68725446"/>
      <w:r>
        <w:rPr>
          <w:rFonts w:hint="eastAsia"/>
        </w:rPr>
        <w:t>（一）培养目标</w:t>
      </w:r>
      <w:bookmarkEnd w:id="8"/>
    </w:p>
    <w:p>
      <w:pPr>
        <w:pStyle w:val="21"/>
        <w:ind w:firstLine="480"/>
      </w:pPr>
      <w:r>
        <w:rPr>
          <w:rFonts w:hint="eastAsia"/>
        </w:rPr>
        <w:t>按照校企融合、工学结合的原则，坚持立德树人，面向工业机器人本体生产、工业机器人应用集成、工业机器人终端使用等企业，培养在智能制造装备生产企业从事组装、调试，在工业机器人应用集成企业从事安装、调试，在工业机器人应用终端企业从事操作与维护等工作，德智体美劳全面发展的高素质劳动者和技能型人才。</w:t>
      </w:r>
    </w:p>
    <w:p>
      <w:pPr>
        <w:pStyle w:val="3"/>
      </w:pPr>
      <w:bookmarkStart w:id="9" w:name="_Toc68725447"/>
      <w:r>
        <w:rPr>
          <w:rFonts w:hint="eastAsia"/>
        </w:rPr>
        <w:t>（二）培养模式</w:t>
      </w:r>
      <w:bookmarkEnd w:id="9"/>
    </w:p>
    <w:p>
      <w:pPr>
        <w:pStyle w:val="21"/>
        <w:ind w:firstLine="480"/>
      </w:pPr>
      <w:r>
        <w:rPr>
          <w:rFonts w:hint="eastAsia"/>
        </w:rPr>
        <w:t>坚持以就业为导向，以能力为本位，以岗位的综合职业能力要求为基础，确定工业机器人技术人才的培养目标。</w:t>
      </w:r>
    </w:p>
    <w:p>
      <w:pPr>
        <w:pStyle w:val="21"/>
        <w:ind w:firstLine="480"/>
      </w:pPr>
      <w:r>
        <w:rPr>
          <w:rFonts w:hint="eastAsia"/>
        </w:rPr>
        <w:t>以就业岗位职业技能和综合素质培养为主线，构建文化课程体系、基础专业课程体系和专业技能课程体系，教学过程与工作过程相结合，课程标准与国家职业标准相结合，培养学生的方法能力、社会能力、专业能力和创新能力，实现受教育者德、智、体和职业能力全面发展，造就先进制造业一线迫切需要的高素质技能型人才。</w:t>
      </w:r>
      <w:r>
        <w:rPr>
          <w:rFonts w:ascii="宋体" w:hAnsi="宋体" w:cs="宋体"/>
          <w:kern w:val="0"/>
        </w:rPr>
        <w:drawing>
          <wp:anchor distT="0" distB="0" distL="114300" distR="114300" simplePos="0" relativeHeight="251658240" behindDoc="0" locked="0" layoutInCell="1" allowOverlap="1">
            <wp:simplePos x="0" y="0"/>
            <wp:positionH relativeFrom="column">
              <wp:posOffset>908685</wp:posOffset>
            </wp:positionH>
            <wp:positionV relativeFrom="paragraph">
              <wp:posOffset>575945</wp:posOffset>
            </wp:positionV>
            <wp:extent cx="4768215" cy="2942590"/>
            <wp:effectExtent l="0" t="0" r="0" b="0"/>
            <wp:wrapTopAndBottom/>
            <wp:docPr id="1" name="图片 1" descr="说明: C:\Users\xhlxhl\Documents\Tencent Files\1056327882\Image\C2C\FX~[TO[AR$4S8J2{K@J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Users\xhlxhl\Documents\Tencent Files\1056327882\Image\C2C\FX~[TO[AR$4S8J2{K@JST$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8215" cy="2942590"/>
                    </a:xfrm>
                    <a:prstGeom prst="rect">
                      <a:avLst/>
                    </a:prstGeom>
                    <a:noFill/>
                    <a:ln>
                      <a:noFill/>
                    </a:ln>
                  </pic:spPr>
                </pic:pic>
              </a:graphicData>
            </a:graphic>
          </wp:anchor>
        </w:drawing>
      </w:r>
    </w:p>
    <w:p>
      <w:pPr>
        <w:pStyle w:val="21"/>
        <w:ind w:firstLine="482"/>
        <w:jc w:val="center"/>
      </w:pPr>
      <w:r>
        <w:rPr>
          <w:rFonts w:hint="eastAsia" w:ascii="楷体" w:hAnsi="楷体" w:eastAsia="楷体" w:cs="楷体"/>
          <w:b/>
          <w:color w:val="000000"/>
          <w:szCs w:val="21"/>
        </w:rPr>
        <w:t>工业机器人</w:t>
      </w:r>
      <w:r>
        <w:rPr>
          <w:rFonts w:ascii="楷体" w:hAnsi="楷体" w:eastAsia="楷体" w:cs="楷体"/>
          <w:b/>
          <w:color w:val="000000"/>
          <w:szCs w:val="21"/>
        </w:rPr>
        <w:t>技术应用人才培养模式图</w:t>
      </w:r>
    </w:p>
    <w:p>
      <w:pPr>
        <w:pStyle w:val="2"/>
      </w:pPr>
      <w:bookmarkStart w:id="10" w:name="_Toc68725448"/>
      <w:r>
        <w:rPr>
          <w:rFonts w:hint="eastAsia"/>
        </w:rPr>
        <w:t>六、培养规格</w:t>
      </w:r>
      <w:bookmarkEnd w:id="10"/>
      <w:r>
        <w:rPr>
          <w:rFonts w:hint="eastAsia"/>
        </w:rPr>
        <w:t xml:space="preserve"> </w:t>
      </w:r>
      <w:r>
        <w:t xml:space="preserve"> </w:t>
      </w:r>
    </w:p>
    <w:p>
      <w:pPr>
        <w:pStyle w:val="21"/>
        <w:ind w:firstLine="480"/>
      </w:pPr>
      <w:r>
        <w:rPr>
          <w:rFonts w:hint="eastAsia"/>
        </w:rPr>
        <w:t>本专业毕业生应具有以下职业素养、知识结构、能力要求：</w:t>
      </w:r>
    </w:p>
    <w:p>
      <w:pPr>
        <w:pStyle w:val="3"/>
      </w:pPr>
      <w:bookmarkStart w:id="11" w:name="_Toc68725449"/>
      <w:r>
        <w:rPr>
          <w:rFonts w:hint="eastAsia"/>
        </w:rPr>
        <w:t>（一）素养要求</w:t>
      </w:r>
      <w:bookmarkEnd w:id="11"/>
    </w:p>
    <w:p>
      <w:pPr>
        <w:pStyle w:val="21"/>
        <w:ind w:firstLine="480"/>
      </w:pPr>
      <w:r>
        <w:rPr>
          <w:rFonts w:hint="eastAsia"/>
        </w:rPr>
        <w:t>1</w:t>
      </w:r>
      <w:r>
        <w:t>.</w:t>
      </w:r>
      <w:r>
        <w:rPr>
          <w:rFonts w:hint="eastAsia"/>
        </w:rPr>
        <w:t>建立社会主义核心价值观和科学的世界观、人生观，热爱祖国，忠于人民，遵纪守法，成为社会主义现代化建设者和接班人。</w:t>
      </w:r>
    </w:p>
    <w:p>
      <w:pPr>
        <w:pStyle w:val="21"/>
        <w:ind w:firstLine="480"/>
      </w:pPr>
      <w:r>
        <w:rPr>
          <w:rFonts w:hint="eastAsia"/>
        </w:rPr>
        <w:t>2</w:t>
      </w:r>
      <w:r>
        <w:t>.</w:t>
      </w:r>
      <w:r>
        <w:rPr>
          <w:rFonts w:hint="eastAsia"/>
        </w:rPr>
        <w:t>拥有健康的体魄，养成良好的体育锻炼和卫生习惯。</w:t>
      </w:r>
    </w:p>
    <w:p>
      <w:pPr>
        <w:pStyle w:val="21"/>
        <w:ind w:firstLine="480"/>
      </w:pPr>
      <w:r>
        <w:rPr>
          <w:rFonts w:hint="eastAsia"/>
        </w:rPr>
        <w:t>3</w:t>
      </w:r>
      <w:r>
        <w:t>.</w:t>
      </w:r>
      <w:r>
        <w:rPr>
          <w:rFonts w:hint="eastAsia"/>
        </w:rPr>
        <w:t>具有扎实的基础，不断更新知识，具备岗位快速适应能力和可持续性发展能力。</w:t>
      </w:r>
    </w:p>
    <w:p>
      <w:pPr>
        <w:pStyle w:val="21"/>
        <w:ind w:firstLine="480"/>
      </w:pPr>
      <w:r>
        <w:rPr>
          <w:rFonts w:hint="eastAsia"/>
        </w:rPr>
        <w:t>4</w:t>
      </w:r>
      <w:r>
        <w:t>.</w:t>
      </w:r>
      <w:r>
        <w:rPr>
          <w:rFonts w:hint="eastAsia"/>
        </w:rPr>
        <w:t>具备较强的心理素质，具有社会交往、处理公共关系的能力。</w:t>
      </w:r>
    </w:p>
    <w:p>
      <w:pPr>
        <w:pStyle w:val="21"/>
        <w:ind w:firstLine="480"/>
      </w:pPr>
      <w:r>
        <w:rPr>
          <w:rFonts w:hint="eastAsia"/>
        </w:rPr>
        <w:t>5</w:t>
      </w:r>
      <w:r>
        <w:t>.</w:t>
      </w:r>
      <w:r>
        <w:rPr>
          <w:rFonts w:hint="eastAsia"/>
        </w:rPr>
        <w:t>树立终身学习理念，具有学习能力、交流沟通能力和团队协作能力。</w:t>
      </w:r>
    </w:p>
    <w:p>
      <w:pPr>
        <w:pStyle w:val="21"/>
        <w:ind w:firstLine="480"/>
      </w:pPr>
      <w:r>
        <w:rPr>
          <w:rFonts w:hint="eastAsia"/>
        </w:rPr>
        <w:t>6</w:t>
      </w:r>
      <w:r>
        <w:t>.</w:t>
      </w:r>
      <w:r>
        <w:rPr>
          <w:rFonts w:hint="eastAsia"/>
        </w:rPr>
        <w:t>有立业创业的意识，具有科学态度、创造能力、就业能力和创业能力，有严谨务实的工作作风。</w:t>
      </w:r>
    </w:p>
    <w:p>
      <w:pPr>
        <w:pStyle w:val="21"/>
        <w:ind w:firstLine="480"/>
      </w:pPr>
      <w:r>
        <w:rPr>
          <w:rFonts w:hint="eastAsia"/>
        </w:rPr>
        <w:t>7</w:t>
      </w:r>
      <w:r>
        <w:t>.</w:t>
      </w:r>
      <w:r>
        <w:rPr>
          <w:rFonts w:hint="eastAsia"/>
        </w:rPr>
        <w:t>了解国家相关产业政策及国内外有关知识产权的法律法规，了解本专业的理论前沿、应用前景和最新发展动态。</w:t>
      </w:r>
    </w:p>
    <w:p>
      <w:pPr>
        <w:pStyle w:val="3"/>
      </w:pPr>
      <w:bookmarkStart w:id="12" w:name="_Toc68725450"/>
      <w:r>
        <w:t>（</w:t>
      </w:r>
      <w:r>
        <w:rPr>
          <w:rFonts w:hint="eastAsia"/>
        </w:rPr>
        <w:t>二</w:t>
      </w:r>
      <w:r>
        <w:t>）</w:t>
      </w:r>
      <w:r>
        <w:rPr>
          <w:rFonts w:hint="eastAsia"/>
        </w:rPr>
        <w:t>知识要求</w:t>
      </w:r>
      <w:bookmarkEnd w:id="12"/>
    </w:p>
    <w:p>
      <w:pPr>
        <w:pStyle w:val="21"/>
        <w:ind w:firstLine="480"/>
      </w:pPr>
      <w:r>
        <w:rPr>
          <w:rFonts w:hint="eastAsia"/>
        </w:rPr>
        <w:t>1</w:t>
      </w:r>
      <w:r>
        <w:t>.</w:t>
      </w:r>
      <w:r>
        <w:rPr>
          <w:rFonts w:hint="eastAsia"/>
        </w:rPr>
        <w:t>具有与本专业相适应的语文、数学知识。</w:t>
      </w:r>
    </w:p>
    <w:p>
      <w:pPr>
        <w:pStyle w:val="21"/>
        <w:ind w:firstLine="480"/>
      </w:pPr>
      <w:r>
        <w:rPr>
          <w:rFonts w:hint="eastAsia"/>
        </w:rPr>
        <w:t>2</w:t>
      </w:r>
      <w:r>
        <w:t>.掌握计算机应用技术的基础知</w:t>
      </w:r>
      <w:r>
        <w:rPr>
          <w:rFonts w:hint="eastAsia"/>
        </w:rPr>
        <w:t>识。</w:t>
      </w:r>
    </w:p>
    <w:p>
      <w:pPr>
        <w:pStyle w:val="21"/>
        <w:ind w:firstLine="480"/>
      </w:pPr>
      <w:r>
        <w:rPr>
          <w:rFonts w:hint="eastAsia"/>
        </w:rPr>
        <w:t>3</w:t>
      </w:r>
      <w:r>
        <w:t>.</w:t>
      </w:r>
      <w:r>
        <w:rPr>
          <w:rFonts w:hint="eastAsia"/>
        </w:rPr>
        <w:t>掌握</w:t>
      </w:r>
      <w:r>
        <w:t>机械制图</w:t>
      </w:r>
      <w:r>
        <w:rPr>
          <w:rFonts w:hint="eastAsia"/>
        </w:rPr>
        <w:t>与</w:t>
      </w:r>
      <w:r>
        <w:t>电气识图的知识</w:t>
      </w:r>
      <w:r>
        <w:rPr>
          <w:rFonts w:hint="eastAsia"/>
        </w:rPr>
        <w:t>。</w:t>
      </w:r>
    </w:p>
    <w:p>
      <w:pPr>
        <w:pStyle w:val="21"/>
        <w:ind w:firstLine="480"/>
      </w:pPr>
      <w:r>
        <w:rPr>
          <w:rFonts w:hint="eastAsia"/>
        </w:rPr>
        <w:t>4</w:t>
      </w:r>
      <w:r>
        <w:t>.</w:t>
      </w:r>
      <w:r>
        <w:rPr>
          <w:rFonts w:hint="eastAsia"/>
        </w:rPr>
        <w:t>掌握</w:t>
      </w:r>
      <w:r>
        <w:t>机械设计、机械制造基础知识</w:t>
      </w:r>
      <w:r>
        <w:rPr>
          <w:rFonts w:hint="eastAsia"/>
        </w:rPr>
        <w:t>。</w:t>
      </w:r>
    </w:p>
    <w:p>
      <w:pPr>
        <w:pStyle w:val="21"/>
        <w:ind w:firstLine="480"/>
      </w:pPr>
      <w:r>
        <w:rPr>
          <w:rFonts w:hint="eastAsia"/>
        </w:rPr>
        <w:t>5</w:t>
      </w:r>
      <w:r>
        <w:t>.掌握</w:t>
      </w:r>
      <w:r>
        <w:rPr>
          <w:rFonts w:hint="eastAsia"/>
        </w:rPr>
        <w:t>常用电子元器件、集成元器件、单片机的应用知识。</w:t>
      </w:r>
    </w:p>
    <w:p>
      <w:pPr>
        <w:pStyle w:val="21"/>
        <w:ind w:firstLine="480"/>
      </w:pPr>
      <w:r>
        <w:rPr>
          <w:rFonts w:hint="eastAsia"/>
        </w:rPr>
        <w:t>6</w:t>
      </w:r>
      <w:r>
        <w:t>.掌握</w:t>
      </w:r>
      <w:r>
        <w:rPr>
          <w:rFonts w:hint="eastAsia"/>
        </w:rPr>
        <w:t>传感器应用的基本</w:t>
      </w:r>
      <w:r>
        <w:t>知识</w:t>
      </w:r>
      <w:r>
        <w:rPr>
          <w:rFonts w:hint="eastAsia"/>
        </w:rPr>
        <w:t>。</w:t>
      </w:r>
    </w:p>
    <w:p>
      <w:pPr>
        <w:pStyle w:val="21"/>
        <w:ind w:firstLine="480"/>
      </w:pPr>
      <w:r>
        <w:rPr>
          <w:rFonts w:hint="eastAsia"/>
        </w:rPr>
        <w:t>7</w:t>
      </w:r>
      <w:r>
        <w:t>.掌握</w:t>
      </w:r>
      <w:r>
        <w:rPr>
          <w:rFonts w:hint="eastAsia"/>
        </w:rPr>
        <w:t>机械传动、气动系统的基础知识。</w:t>
      </w:r>
    </w:p>
    <w:p>
      <w:pPr>
        <w:pStyle w:val="21"/>
        <w:ind w:firstLine="480"/>
      </w:pPr>
      <w:r>
        <w:rPr>
          <w:rFonts w:hint="eastAsia"/>
        </w:rPr>
        <w:t>8</w:t>
      </w:r>
      <w:r>
        <w:t>.掌握</w:t>
      </w:r>
      <w:r>
        <w:rPr>
          <w:rFonts w:hint="eastAsia"/>
        </w:rPr>
        <w:t>PCL、变频器、触摸屏、组态软件控制技术的应用</w:t>
      </w:r>
      <w:r>
        <w:t>知识</w:t>
      </w:r>
      <w:r>
        <w:rPr>
          <w:rFonts w:hint="eastAsia"/>
        </w:rPr>
        <w:t>。</w:t>
      </w:r>
    </w:p>
    <w:p>
      <w:pPr>
        <w:pStyle w:val="21"/>
        <w:ind w:firstLine="480"/>
      </w:pPr>
      <w:r>
        <w:rPr>
          <w:rFonts w:hint="eastAsia"/>
        </w:rPr>
        <w:t>9</w:t>
      </w:r>
      <w:r>
        <w:t>.</w:t>
      </w:r>
      <w:r>
        <w:rPr>
          <w:rFonts w:hint="eastAsia"/>
        </w:rPr>
        <w:t>掌握交流调速技术</w:t>
      </w:r>
      <w:r>
        <w:t>的</w:t>
      </w:r>
      <w:r>
        <w:rPr>
          <w:rFonts w:hint="eastAsia"/>
        </w:rPr>
        <w:t>应用</w:t>
      </w:r>
      <w:r>
        <w:t>知识</w:t>
      </w:r>
      <w:r>
        <w:rPr>
          <w:rFonts w:hint="eastAsia"/>
        </w:rPr>
        <w:t>。</w:t>
      </w:r>
    </w:p>
    <w:p>
      <w:pPr>
        <w:pStyle w:val="21"/>
        <w:ind w:firstLine="480"/>
      </w:pPr>
      <w:r>
        <w:rPr>
          <w:rFonts w:hint="eastAsia"/>
        </w:rPr>
        <w:t>1</w:t>
      </w:r>
      <w:r>
        <w:t>0.</w:t>
      </w:r>
      <w:r>
        <w:rPr>
          <w:rFonts w:hint="eastAsia"/>
        </w:rPr>
        <w:t>掌握计算机接口、工业控制网络和自动化生产线系统的基础知识。</w:t>
      </w:r>
    </w:p>
    <w:p>
      <w:pPr>
        <w:pStyle w:val="21"/>
        <w:ind w:firstLine="480"/>
      </w:pPr>
      <w:r>
        <w:rPr>
          <w:rFonts w:hint="eastAsia"/>
        </w:rPr>
        <w:t>1</w:t>
      </w:r>
      <w:r>
        <w:t>1.</w:t>
      </w:r>
      <w:r>
        <w:rPr>
          <w:rFonts w:hint="eastAsia"/>
        </w:rPr>
        <w:t>掌握工业机器人原理、操作、编程与调试的知识。</w:t>
      </w:r>
    </w:p>
    <w:p>
      <w:pPr>
        <w:pStyle w:val="21"/>
        <w:ind w:firstLine="480"/>
      </w:pPr>
      <w:r>
        <w:rPr>
          <w:rFonts w:hint="eastAsia"/>
        </w:rPr>
        <w:t>1</w:t>
      </w:r>
      <w:r>
        <w:t>2.</w:t>
      </w:r>
      <w:r>
        <w:rPr>
          <w:rFonts w:hint="eastAsia"/>
        </w:rPr>
        <w:t>掌握检修工业机器人系统、自动化生产线系统故障的相关知识。</w:t>
      </w:r>
    </w:p>
    <w:p/>
    <w:p>
      <w:pPr>
        <w:pStyle w:val="3"/>
      </w:pPr>
      <w:bookmarkStart w:id="13" w:name="_Toc68725451"/>
      <w:r>
        <w:rPr>
          <w:rFonts w:hint="eastAsia"/>
        </w:rPr>
        <w:t>（三）能力要求</w:t>
      </w:r>
      <w:bookmarkEnd w:id="13"/>
    </w:p>
    <w:p>
      <w:pPr>
        <w:pStyle w:val="21"/>
        <w:ind w:firstLine="480"/>
      </w:pPr>
      <w:r>
        <w:rPr>
          <w:rFonts w:hint="eastAsia"/>
        </w:rPr>
        <w:t>1</w:t>
      </w:r>
      <w:r>
        <w:t>.</w:t>
      </w:r>
      <w:r>
        <w:rPr>
          <w:rFonts w:hint="eastAsia"/>
        </w:rPr>
        <w:t>具备一定读懂进口设备相关英文标牌及使用规范能力。</w:t>
      </w:r>
    </w:p>
    <w:p>
      <w:pPr>
        <w:pStyle w:val="21"/>
        <w:ind w:firstLine="480"/>
      </w:pPr>
      <w:r>
        <w:rPr>
          <w:rFonts w:hint="eastAsia"/>
        </w:rPr>
        <w:t>2</w:t>
      </w:r>
      <w:r>
        <w:t>.</w:t>
      </w:r>
      <w:r>
        <w:rPr>
          <w:rFonts w:hint="eastAsia"/>
        </w:rPr>
        <w:t>具备读懂机器人设备的结构安装和电气原理图能力。</w:t>
      </w:r>
    </w:p>
    <w:p>
      <w:pPr>
        <w:pStyle w:val="21"/>
        <w:ind w:firstLine="480"/>
      </w:pPr>
      <w:r>
        <w:rPr>
          <w:rFonts w:hint="eastAsia"/>
        </w:rPr>
        <w:t>3</w:t>
      </w:r>
      <w:r>
        <w:t>.</w:t>
      </w:r>
      <w:r>
        <w:rPr>
          <w:rFonts w:hint="eastAsia"/>
        </w:rPr>
        <w:t>具备测绘设备的电气原理图、接线图、电气元件明细表能力。</w:t>
      </w:r>
    </w:p>
    <w:p>
      <w:pPr>
        <w:pStyle w:val="21"/>
        <w:ind w:firstLine="480"/>
      </w:pPr>
      <w:r>
        <w:rPr>
          <w:rFonts w:hint="eastAsia"/>
        </w:rPr>
        <w:t>4</w:t>
      </w:r>
      <w:r>
        <w:t>.</w:t>
      </w:r>
      <w:r>
        <w:rPr>
          <w:rFonts w:hint="eastAsia"/>
        </w:rPr>
        <w:t>具备测绘简单机械零部件零件图和装配图能力。</w:t>
      </w:r>
    </w:p>
    <w:p>
      <w:pPr>
        <w:pStyle w:val="21"/>
        <w:ind w:firstLine="480"/>
      </w:pPr>
      <w:r>
        <w:rPr>
          <w:rFonts w:hint="eastAsia"/>
        </w:rPr>
        <w:t>5</w:t>
      </w:r>
      <w:r>
        <w:t>.</w:t>
      </w:r>
      <w:r>
        <w:rPr>
          <w:rFonts w:hint="eastAsia"/>
        </w:rPr>
        <w:t>具备能应用操作机、控制器、伺服驱动系统和检测传感装置，编辑逻辑运算程序能力。</w:t>
      </w:r>
    </w:p>
    <w:p>
      <w:pPr>
        <w:pStyle w:val="21"/>
        <w:ind w:firstLine="480"/>
      </w:pPr>
      <w:r>
        <w:rPr>
          <w:rFonts w:hint="eastAsia"/>
        </w:rPr>
        <w:t>6</w:t>
      </w:r>
      <w:r>
        <w:t>.</w:t>
      </w:r>
      <w:r>
        <w:rPr>
          <w:rFonts w:hint="eastAsia"/>
        </w:rPr>
        <w:t>具备构建复杂的</w:t>
      </w:r>
      <w:r>
        <w:t>PLC控制系统能力。</w:t>
      </w:r>
    </w:p>
    <w:p>
      <w:pPr>
        <w:pStyle w:val="21"/>
        <w:ind w:firstLine="480"/>
      </w:pPr>
      <w:r>
        <w:rPr>
          <w:rFonts w:hint="eastAsia"/>
        </w:rPr>
        <w:t>7</w:t>
      </w:r>
      <w:r>
        <w:t>.</w:t>
      </w:r>
      <w:r>
        <w:rPr>
          <w:rFonts w:hint="eastAsia"/>
        </w:rPr>
        <w:t>具备工业机器人现场编程能力。</w:t>
      </w:r>
    </w:p>
    <w:p>
      <w:pPr>
        <w:pStyle w:val="21"/>
        <w:ind w:firstLine="480"/>
      </w:pPr>
      <w:r>
        <w:rPr>
          <w:rFonts w:hint="eastAsia"/>
        </w:rPr>
        <w:t>8</w:t>
      </w:r>
      <w:r>
        <w:t>.</w:t>
      </w:r>
      <w:r>
        <w:rPr>
          <w:rFonts w:hint="eastAsia"/>
        </w:rPr>
        <w:t>具备工业机器人维护、保养设备，排除简单电气及机械故障能力。</w:t>
      </w:r>
    </w:p>
    <w:p>
      <w:pPr>
        <w:pStyle w:val="21"/>
        <w:ind w:firstLine="480"/>
      </w:pPr>
      <w:r>
        <w:rPr>
          <w:rFonts w:hint="eastAsia"/>
        </w:rPr>
        <w:t>9</w:t>
      </w:r>
      <w:r>
        <w:t>.</w:t>
      </w:r>
      <w:r>
        <w:rPr>
          <w:rFonts w:hint="eastAsia"/>
        </w:rPr>
        <w:t>具备创新意识和创新能力。</w:t>
      </w:r>
    </w:p>
    <w:p>
      <w:pPr>
        <w:pStyle w:val="21"/>
        <w:ind w:firstLine="480"/>
      </w:pPr>
      <w:r>
        <w:rPr>
          <w:rFonts w:hint="eastAsia"/>
        </w:rPr>
        <w:t>1</w:t>
      </w:r>
      <w:r>
        <w:t>0.</w:t>
      </w:r>
      <w:r>
        <w:rPr>
          <w:rFonts w:hint="eastAsia"/>
        </w:rPr>
        <w:t>具备一定的生产管理、质量管理能力。</w:t>
      </w:r>
    </w:p>
    <w:p>
      <w:pPr>
        <w:pStyle w:val="2"/>
      </w:pPr>
      <w:bookmarkStart w:id="14" w:name="_Toc68725452"/>
      <w:r>
        <w:rPr>
          <w:rFonts w:hint="eastAsia"/>
        </w:rPr>
        <w:t>七、课程设置及要求</w:t>
      </w:r>
      <w:bookmarkEnd w:id="14"/>
    </w:p>
    <w:p>
      <w:pPr>
        <w:pStyle w:val="21"/>
        <w:ind w:firstLine="480"/>
      </w:pPr>
      <w:r>
        <w:rPr>
          <w:rFonts w:hint="eastAsia"/>
        </w:rPr>
        <w:t>本专业课程设置分为公共基础课、专业技能课。</w:t>
      </w:r>
    </w:p>
    <w:p>
      <w:pPr>
        <w:pStyle w:val="21"/>
        <w:ind w:firstLine="480"/>
      </w:pPr>
      <w:r>
        <w:rPr>
          <w:rFonts w:hint="eastAsia"/>
        </w:rPr>
        <w:t>公共基础课包括德育课、文化课、体育与健康及其他人文科学类基础课。</w:t>
      </w:r>
    </w:p>
    <w:p>
      <w:pPr>
        <w:pStyle w:val="21"/>
        <w:ind w:firstLine="480"/>
      </w:pPr>
      <w:r>
        <w:rPr>
          <w:rFonts w:hint="eastAsia"/>
        </w:rPr>
        <w:t>专业技能课包括专业核心课和专业（技能）课，实训、实习是专业技能课教学的重要内容，含校内外实训、实习等多种形式。</w:t>
      </w:r>
    </w:p>
    <w:p>
      <w:pPr>
        <w:pStyle w:val="3"/>
        <w:numPr>
          <w:ilvl w:val="0"/>
          <w:numId w:val="1"/>
        </w:numPr>
      </w:pPr>
      <w:bookmarkStart w:id="15" w:name="_Toc68725453"/>
      <w:r>
        <w:rPr>
          <w:rFonts w:hint="eastAsia"/>
        </w:rPr>
        <w:t>公共基础课程</w:t>
      </w:r>
      <w:bookmarkEnd w:id="15"/>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943"/>
        <w:gridCol w:w="567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序号</w:t>
            </w:r>
          </w:p>
        </w:tc>
        <w:tc>
          <w:tcPr>
            <w:tcW w:w="943" w:type="dxa"/>
            <w:vAlign w:val="center"/>
          </w:tcPr>
          <w:p>
            <w:pPr>
              <w:spacing w:line="300" w:lineRule="exact"/>
              <w:jc w:val="center"/>
              <w:rPr>
                <w:rFonts w:ascii="楷体" w:hAnsi="楷体" w:eastAsia="楷体"/>
                <w:bCs/>
                <w:szCs w:val="21"/>
              </w:rPr>
            </w:pPr>
            <w:r>
              <w:rPr>
                <w:rFonts w:hint="eastAsia" w:ascii="楷体" w:hAnsi="楷体" w:eastAsia="楷体"/>
                <w:bCs/>
                <w:szCs w:val="21"/>
              </w:rPr>
              <w:t>课程名称</w:t>
            </w:r>
          </w:p>
        </w:tc>
        <w:tc>
          <w:tcPr>
            <w:tcW w:w="5670" w:type="dxa"/>
            <w:vAlign w:val="center"/>
          </w:tcPr>
          <w:p>
            <w:pPr>
              <w:spacing w:line="500" w:lineRule="exact"/>
              <w:jc w:val="center"/>
              <w:rPr>
                <w:rFonts w:ascii="楷体" w:hAnsi="楷体" w:eastAsia="楷体"/>
                <w:bCs/>
                <w:szCs w:val="21"/>
              </w:rPr>
            </w:pPr>
            <w:r>
              <w:rPr>
                <w:rFonts w:hint="eastAsia" w:ascii="楷体" w:hAnsi="楷体" w:eastAsia="楷体"/>
                <w:bCs/>
                <w:szCs w:val="21"/>
              </w:rPr>
              <w:t>主要教学内容和要求</w:t>
            </w:r>
          </w:p>
        </w:tc>
        <w:tc>
          <w:tcPr>
            <w:tcW w:w="999" w:type="dxa"/>
            <w:vAlign w:val="center"/>
          </w:tcPr>
          <w:p>
            <w:pPr>
              <w:spacing w:line="300" w:lineRule="exact"/>
              <w:jc w:val="center"/>
              <w:rPr>
                <w:rFonts w:ascii="楷体" w:hAnsi="楷体" w:eastAsia="楷体"/>
                <w:bCs/>
                <w:szCs w:val="21"/>
              </w:rPr>
            </w:pPr>
            <w:r>
              <w:rPr>
                <w:rFonts w:hint="eastAsia" w:ascii="楷体" w:hAnsi="楷体" w:eastAsia="楷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0" w:hRule="atLeast"/>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1</w:t>
            </w:r>
          </w:p>
          <w:p>
            <w:pPr>
              <w:spacing w:line="500" w:lineRule="exact"/>
              <w:jc w:val="center"/>
              <w:rPr>
                <w:rFonts w:ascii="楷体" w:hAnsi="楷体" w:eastAsia="楷体"/>
                <w:bCs/>
                <w:szCs w:val="21"/>
              </w:rPr>
            </w:pPr>
          </w:p>
          <w:p>
            <w:pPr>
              <w:spacing w:line="500" w:lineRule="exact"/>
              <w:jc w:val="center"/>
              <w:rPr>
                <w:rFonts w:ascii="楷体" w:hAnsi="楷体" w:eastAsia="楷体"/>
                <w:bCs/>
                <w:szCs w:val="21"/>
              </w:rPr>
            </w:pP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思想政治</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中等职业学校职业生涯规划教学大纲》开设，使学生掌握职业生涯规划的基础知识和常用方法，树立正确的职业理想和职业观、择业观、创业观以及成才观，形成职业生涯规划能力，增强提高职业素质和职业能力的自觉性，做好适应社会、融入社会和就业、创业的准备。</w:t>
            </w:r>
          </w:p>
          <w:p>
            <w:pPr>
              <w:spacing w:line="440" w:lineRule="exact"/>
              <w:ind w:firstLine="420" w:firstLineChars="200"/>
              <w:rPr>
                <w:rFonts w:ascii="楷体" w:hAnsi="楷体" w:eastAsia="楷体"/>
                <w:bCs/>
                <w:szCs w:val="21"/>
              </w:rPr>
            </w:pPr>
            <w:r>
              <w:rPr>
                <w:rFonts w:ascii="楷体" w:hAnsi="楷体" w:eastAsia="楷体"/>
                <w:bCs/>
                <w:szCs w:val="21"/>
              </w:rPr>
              <w:t>帮助学生了解文明礼仪的基本要求、职业道德的作用和基本规范，陶冶道德情操，增强职业道德意识，养成职业道德行为习惯；指导学生掌握与日常生活和职业活动密切相关的法律常识，树立法治观念，增强法律意识，成为懂法、守法、用法的公民。</w:t>
            </w:r>
          </w:p>
          <w:p>
            <w:pPr>
              <w:spacing w:line="440" w:lineRule="exact"/>
              <w:ind w:firstLine="420" w:firstLineChars="200"/>
              <w:rPr>
                <w:rFonts w:ascii="楷体" w:hAnsi="楷体" w:eastAsia="楷体"/>
                <w:bCs/>
                <w:szCs w:val="21"/>
              </w:rPr>
            </w:pPr>
            <w:r>
              <w:rPr>
                <w:rFonts w:hint="eastAsia" w:ascii="楷体" w:hAnsi="楷体" w:eastAsia="楷体"/>
                <w:bCs/>
                <w:szCs w:val="21"/>
              </w:rPr>
              <w:t>引导学生掌握马克思主义的相关基本观点和我国社会主义经济建设、政治建设、文化建设、社会建设的有关知识；提高思想政治素质，坚定走中国特色社会主义道路的信念；提高辨析社会现象、主动参与社会生活的能力。</w:t>
            </w:r>
          </w:p>
          <w:p>
            <w:pPr>
              <w:spacing w:line="440" w:lineRule="exact"/>
              <w:ind w:firstLine="420" w:firstLineChars="200"/>
              <w:rPr>
                <w:rFonts w:ascii="楷体" w:hAnsi="楷体" w:eastAsia="楷体"/>
                <w:bCs/>
                <w:szCs w:val="21"/>
              </w:rPr>
            </w:pPr>
            <w:r>
              <w:rPr>
                <w:rFonts w:hint="eastAsia" w:ascii="楷体" w:hAnsi="楷体" w:eastAsia="楷体"/>
                <w:bCs/>
                <w:szCs w:val="21"/>
              </w:rPr>
              <w:t>使学生了解马克思主义哲学中与人生发展关系密切的基础知识，提高学生用马克思主义哲学的基本观点、方法分析和解决人生发展重要问题的能力，引导学生进行正确的价值判断和行为选择，形成积极向上的人生态度，为人生的健康发展奠定思想基础。</w:t>
            </w:r>
          </w:p>
        </w:tc>
        <w:tc>
          <w:tcPr>
            <w:tcW w:w="999" w:type="dxa"/>
            <w:vAlign w:val="center"/>
          </w:tcPr>
          <w:p>
            <w:pPr>
              <w:spacing w:line="500" w:lineRule="exact"/>
              <w:jc w:val="center"/>
              <w:rPr>
                <w:rFonts w:ascii="楷体" w:hAnsi="楷体" w:eastAsia="楷体"/>
                <w:bCs/>
                <w:szCs w:val="21"/>
              </w:rPr>
            </w:pPr>
            <w:r>
              <w:rPr>
                <w:rFonts w:hint="eastAsia" w:ascii="楷体" w:hAnsi="楷体" w:eastAsia="楷体"/>
                <w:bCs/>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2</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语文</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中等职业学校语文教学大纲》开设，使学生进一步提高正确理解与运用祖国语言文字的能力，提高科学文化素养，以适应就业和创业的需要。指导学生学习必需的语文基础知识，掌握日常生活和职业岗位需要的现代文阅读能力、写作能力、口语交际能力，具有初步的文学作品欣赏能力和浅易文言文阅读能力。指导学生掌握基本的语文学习方法，养成自学和运用语文的良好习惯。引导学生重视语言的积累和感悟，接受优秀文化的熏陶，提高思想品德修养和审美情趣，形成良好的个性、健全的人格，促进职业生涯的发展。</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3</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数学</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中等职业学校数学教学大纲》开设，使学生进一步学习并掌握职业岗位和生活中所必要的数学基础知识。培养学生的计算技能、计算工具使用技能和数据处理技能，培养学生的观察能力、空间想象能力、分析与解决问题能力和数学思维能力。引导学生逐步养成良好的学习习惯、实践意识、创新意识和实事求是的科学态度，提高学生就业能力与创业能力。</w:t>
            </w:r>
          </w:p>
        </w:tc>
        <w:tc>
          <w:tcPr>
            <w:tcW w:w="999" w:type="dxa"/>
            <w:vAlign w:val="center"/>
          </w:tcPr>
          <w:p>
            <w:pPr>
              <w:spacing w:line="500" w:lineRule="exact"/>
              <w:jc w:val="center"/>
              <w:rPr>
                <w:rFonts w:ascii="楷体" w:hAnsi="楷体" w:eastAsia="楷体"/>
                <w:bCs/>
                <w:szCs w:val="21"/>
              </w:rPr>
            </w:pPr>
            <w:r>
              <w:rPr>
                <w:rFonts w:hint="eastAsia" w:ascii="楷体" w:hAnsi="楷体" w:eastAsia="楷体"/>
                <w:bCs/>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4</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英语</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中等职业学校英语教学大纲》开设，帮助学生进一步学习英语基础知识，培养听、说、读、写等语言技能，初步形成职场英语的应用能力；激发和培养学生学习英语的兴趣，提高学生学习的自信心，帮助学生掌握学习策略，养成良好的学习习惯，提高自主学习能力；引导学生了解、认识中西方文化差异，培养正确的情感、态度和价值观。</w:t>
            </w:r>
          </w:p>
        </w:tc>
        <w:tc>
          <w:tcPr>
            <w:tcW w:w="999" w:type="dxa"/>
            <w:vAlign w:val="center"/>
          </w:tcPr>
          <w:p>
            <w:pPr>
              <w:spacing w:line="500" w:lineRule="exact"/>
              <w:jc w:val="center"/>
              <w:rPr>
                <w:rFonts w:ascii="楷体" w:hAnsi="楷体" w:eastAsia="楷体"/>
                <w:bCs/>
                <w:szCs w:val="21"/>
              </w:rPr>
            </w:pPr>
            <w:r>
              <w:rPr>
                <w:rFonts w:hint="eastAsia" w:ascii="楷体" w:hAnsi="楷体" w:eastAsia="楷体"/>
                <w:bCs/>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5</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历史</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依据教育部印发的《中等职业学校公共基础课程方案》开设，帮助学生进一步学习历史基础知识，让学生进一步了解历史发展过程，培养学生的正确情感、态度和价值观。</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6</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化学</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依据教育部印发的《中等职业学校公共基础课程方案》开设，帮助学生进一步学习化学基础知识，让学生进一步了解化学知识，有助于学生为学好本专业知识打好相关基础。</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7</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物理</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依据教育部印发的《中等职业学校公共基础课程方案》开设，帮助学生进一步学物理学基础知识，让学生进一步了解物理知识，有助于学生为学好本专业知识打好相关基础。</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8</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艺术</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依据教育部印发的《中等职业学校公共基础课程方案》开设，帮助学生提高相关艺术修养和艺术情操，有利于学生形成正确的价值观和世界观。</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9</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计算机应用基础</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中等职业学校计算机基础教学大纲》开设，使学生进一步了解、掌握计算机应用基础知识，提高学生计算机基本操作、办公应用、网络应用、多媒体技术应用等方面的技能，使学生初步具有利用计算机解决学习、工作、生活中常见问题的能力。使学生能够根据职业需求运用计算机，体验利用计算机技术获取信息、处理信息、分析信息、发布信息的过程，逐渐养成独立思考、主动探究的学习方法，培养严谨的科学态度和团队协作意识。 使学生树立知识产权意识，了解并能够遵守社会公共道德规范和相关法律法规，自觉抵制不良信息，依法进行信息技术活动。</w:t>
            </w:r>
          </w:p>
        </w:tc>
        <w:tc>
          <w:tcPr>
            <w:tcW w:w="999" w:type="dxa"/>
            <w:vAlign w:val="center"/>
          </w:tcPr>
          <w:p>
            <w:pPr>
              <w:spacing w:line="500" w:lineRule="exact"/>
              <w:jc w:val="center"/>
              <w:rPr>
                <w:rFonts w:ascii="楷体" w:hAnsi="楷体" w:eastAsia="楷体"/>
                <w:bCs/>
                <w:szCs w:val="21"/>
              </w:rPr>
            </w:pPr>
            <w:r>
              <w:rPr>
                <w:rFonts w:hint="eastAsia" w:ascii="楷体" w:hAnsi="楷体" w:eastAsia="楷体"/>
                <w:bCs/>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0" w:type="dxa"/>
            <w:vAlign w:val="center"/>
          </w:tcPr>
          <w:p>
            <w:pPr>
              <w:spacing w:line="500" w:lineRule="exact"/>
              <w:jc w:val="center"/>
              <w:rPr>
                <w:rFonts w:ascii="楷体" w:hAnsi="楷体" w:eastAsia="楷体"/>
                <w:bCs/>
                <w:szCs w:val="21"/>
              </w:rPr>
            </w:pPr>
            <w:r>
              <w:rPr>
                <w:rFonts w:hint="eastAsia" w:ascii="楷体" w:hAnsi="楷体" w:eastAsia="楷体"/>
                <w:bCs/>
                <w:szCs w:val="21"/>
              </w:rPr>
              <w:t>10</w:t>
            </w:r>
          </w:p>
        </w:tc>
        <w:tc>
          <w:tcPr>
            <w:tcW w:w="943" w:type="dxa"/>
            <w:vAlign w:val="center"/>
          </w:tcPr>
          <w:p>
            <w:pPr>
              <w:spacing w:line="500" w:lineRule="exact"/>
              <w:jc w:val="center"/>
              <w:rPr>
                <w:rFonts w:ascii="楷体" w:hAnsi="楷体" w:eastAsia="楷体"/>
                <w:bCs/>
                <w:szCs w:val="21"/>
              </w:rPr>
            </w:pPr>
            <w:r>
              <w:rPr>
                <w:rFonts w:hint="eastAsia" w:ascii="楷体" w:hAnsi="楷体" w:eastAsia="楷体"/>
                <w:bCs/>
                <w:szCs w:val="21"/>
              </w:rPr>
              <w:t>体育与健康</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依据《中等职业学校体育与健康教学大纲》开设，具备选择利于提高职业素质运动项目的意识、自我评价体育锻炼效果的能力，形成自己的运动爱好和专长，具有改善与保护身体健康的意识，能有针对性地选择适合自我健康状况的科学健身手段。</w:t>
            </w:r>
          </w:p>
        </w:tc>
        <w:tc>
          <w:tcPr>
            <w:tcW w:w="999" w:type="dxa"/>
            <w:vAlign w:val="center"/>
          </w:tcPr>
          <w:p>
            <w:pPr>
              <w:spacing w:line="500" w:lineRule="exact"/>
              <w:jc w:val="center"/>
              <w:rPr>
                <w:rFonts w:ascii="楷体" w:hAnsi="楷体" w:eastAsia="楷体"/>
                <w:bCs/>
                <w:szCs w:val="21"/>
              </w:rPr>
            </w:pPr>
            <w:r>
              <w:rPr>
                <w:rFonts w:hint="eastAsia" w:ascii="楷体" w:hAnsi="楷体" w:eastAsia="楷体"/>
                <w:bCs/>
                <w:szCs w:val="21"/>
              </w:rPr>
              <w:t>144</w:t>
            </w:r>
          </w:p>
        </w:tc>
      </w:tr>
    </w:tbl>
    <w:p/>
    <w:p>
      <w:pPr>
        <w:pStyle w:val="3"/>
        <w:numPr>
          <w:ilvl w:val="0"/>
          <w:numId w:val="1"/>
        </w:numPr>
      </w:pPr>
      <w:bookmarkStart w:id="16" w:name="_Toc68725454"/>
      <w:r>
        <w:rPr>
          <w:rFonts w:hint="eastAsia"/>
        </w:rPr>
        <w:t>专业（技能）课程</w:t>
      </w:r>
      <w:bookmarkEnd w:id="16"/>
    </w:p>
    <w:p>
      <w:pPr>
        <w:pStyle w:val="4"/>
        <w:numPr>
          <w:ilvl w:val="0"/>
          <w:numId w:val="2"/>
        </w:numPr>
      </w:pPr>
      <w:bookmarkStart w:id="17" w:name="_Toc68725455"/>
      <w:r>
        <w:rPr>
          <w:rFonts w:hint="eastAsia"/>
        </w:rPr>
        <w:t>专业核心课</w:t>
      </w:r>
      <w:bookmarkEnd w:id="17"/>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07"/>
        <w:gridCol w:w="567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序号</w:t>
            </w:r>
          </w:p>
        </w:tc>
        <w:tc>
          <w:tcPr>
            <w:tcW w:w="1007" w:type="dxa"/>
            <w:vAlign w:val="center"/>
          </w:tcPr>
          <w:p>
            <w:pPr>
              <w:spacing w:line="300" w:lineRule="exact"/>
              <w:jc w:val="center"/>
              <w:rPr>
                <w:rFonts w:ascii="楷体" w:hAnsi="楷体" w:eastAsia="楷体"/>
                <w:bCs/>
                <w:szCs w:val="21"/>
              </w:rPr>
            </w:pPr>
            <w:r>
              <w:rPr>
                <w:rFonts w:hint="eastAsia" w:ascii="楷体" w:hAnsi="楷体" w:eastAsia="楷体"/>
                <w:bCs/>
                <w:szCs w:val="21"/>
              </w:rPr>
              <w:t>课程名称</w:t>
            </w:r>
          </w:p>
        </w:tc>
        <w:tc>
          <w:tcPr>
            <w:tcW w:w="5670" w:type="dxa"/>
            <w:vAlign w:val="center"/>
          </w:tcPr>
          <w:p>
            <w:pPr>
              <w:spacing w:line="500" w:lineRule="exact"/>
              <w:jc w:val="center"/>
              <w:rPr>
                <w:rFonts w:ascii="楷体" w:hAnsi="楷体" w:eastAsia="楷体"/>
                <w:bCs/>
                <w:szCs w:val="21"/>
              </w:rPr>
            </w:pPr>
            <w:r>
              <w:rPr>
                <w:rFonts w:hint="eastAsia" w:ascii="楷体" w:hAnsi="楷体" w:eastAsia="楷体"/>
                <w:bCs/>
                <w:szCs w:val="21"/>
              </w:rPr>
              <w:t>主要教学内容和要求</w:t>
            </w:r>
          </w:p>
        </w:tc>
        <w:tc>
          <w:tcPr>
            <w:tcW w:w="999" w:type="dxa"/>
            <w:vAlign w:val="center"/>
          </w:tcPr>
          <w:p>
            <w:pPr>
              <w:spacing w:line="300" w:lineRule="exact"/>
              <w:jc w:val="center"/>
              <w:rPr>
                <w:rFonts w:ascii="楷体" w:hAnsi="楷体" w:eastAsia="楷体"/>
                <w:bCs/>
                <w:szCs w:val="21"/>
              </w:rPr>
            </w:pPr>
            <w:r>
              <w:rPr>
                <w:rFonts w:hint="eastAsia" w:ascii="楷体" w:hAnsi="楷体" w:eastAsia="楷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1</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机械基础</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主要教学内容：学习工程力学和金属材料的基本理论知识，常用机械传动机构的工作原理。</w:t>
            </w:r>
          </w:p>
          <w:p>
            <w:pPr>
              <w:spacing w:line="440" w:lineRule="exact"/>
              <w:ind w:firstLine="420" w:firstLineChars="200"/>
              <w:rPr>
                <w:rFonts w:ascii="楷体" w:hAnsi="楷体" w:eastAsia="楷体"/>
                <w:bCs/>
                <w:szCs w:val="21"/>
              </w:rPr>
            </w:pPr>
            <w:r>
              <w:rPr>
                <w:rFonts w:hint="eastAsia" w:ascii="楷体" w:hAnsi="楷体" w:eastAsia="楷体"/>
                <w:bCs/>
                <w:szCs w:val="21"/>
              </w:rPr>
              <w:t xml:space="preserve">主要教学要求：通过学习与训练，掌握常用材料的牌号、性能及用途，会正确选用各种材料；能对简单机械故障进行判断和维修。 </w:t>
            </w:r>
          </w:p>
        </w:tc>
        <w:tc>
          <w:tcPr>
            <w:tcW w:w="999" w:type="dxa"/>
            <w:vAlign w:val="center"/>
          </w:tcPr>
          <w:p>
            <w:pPr>
              <w:spacing w:line="500" w:lineRule="exact"/>
              <w:jc w:val="center"/>
              <w:rPr>
                <w:rFonts w:ascii="楷体" w:hAnsi="楷体" w:eastAsia="楷体"/>
                <w:bCs/>
                <w:szCs w:val="21"/>
              </w:rPr>
            </w:pPr>
            <w:r>
              <w:rPr>
                <w:rFonts w:hint="eastAsia" w:ascii="楷体" w:hAnsi="楷体" w:eastAsia="楷体"/>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2</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机械制图与</w:t>
            </w:r>
            <w:r>
              <w:rPr>
                <w:rFonts w:ascii="楷体" w:hAnsi="楷体" w:eastAsia="楷体"/>
                <w:bCs/>
                <w:szCs w:val="21"/>
              </w:rPr>
              <w:t>电气识图</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主要教学内容：学习制图基本知识；掌握视图识别、符号标注识别、形位公差识读、技术要求识读的方法；电气识</w:t>
            </w:r>
            <w:r>
              <w:rPr>
                <w:rFonts w:ascii="楷体" w:hAnsi="楷体" w:eastAsia="楷体"/>
                <w:bCs/>
                <w:szCs w:val="21"/>
              </w:rPr>
              <w:t>图的有关知识</w:t>
            </w:r>
            <w:r>
              <w:rPr>
                <w:rFonts w:hint="eastAsia" w:ascii="楷体" w:hAnsi="楷体" w:eastAsia="楷体"/>
                <w:bCs/>
                <w:szCs w:val="21"/>
              </w:rPr>
              <w:t>。</w:t>
            </w:r>
          </w:p>
          <w:p>
            <w:pPr>
              <w:spacing w:line="440" w:lineRule="exact"/>
              <w:ind w:firstLine="420" w:firstLineChars="200"/>
              <w:rPr>
                <w:rFonts w:ascii="楷体" w:hAnsi="楷体" w:eastAsia="楷体"/>
                <w:bCs/>
                <w:szCs w:val="21"/>
              </w:rPr>
            </w:pPr>
            <w:r>
              <w:rPr>
                <w:rFonts w:hint="eastAsia" w:ascii="楷体" w:hAnsi="楷体" w:eastAsia="楷体"/>
                <w:bCs/>
                <w:szCs w:val="21"/>
              </w:rPr>
              <w:t>主要教学要求：通过学习与训练，能进行图形绘制、标注尺寸公差、书写技术要求；会进行立体图、三视图绘制，补画视图。电气</w:t>
            </w:r>
            <w:r>
              <w:rPr>
                <w:rFonts w:ascii="楷体" w:hAnsi="楷体" w:eastAsia="楷体"/>
                <w:bCs/>
                <w:szCs w:val="21"/>
              </w:rPr>
              <w:t>图的绘制和认识。</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3</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工业机器人基础</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主要教学内容：工业机器人概述,工业机器人的机械结构,工业机器人的传感技术，工业机器人的控制系统与驱动系统，工业机器人的手动操作，HSR_JS612  ABB等机器人 指令。</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通过学习与训练，工掌握业机器人的分类以及发展、基本组成参数；手部、手腕、手臂、机身结构；工业机器人传感器的分类；工业机器人的控制系统与驱动系统；HSR_JS612  ABB等机器人的手动操作，程序文件管理，参数设置。</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4</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机修钳工</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主要教学内容：学习机修钳工的工作范围及安全技术，了解机修钳工常用的设备构造，使用方法及安全操作规程；掌握机修钳工主要工序的基本操作方法。</w:t>
            </w:r>
          </w:p>
          <w:p>
            <w:pPr>
              <w:spacing w:line="440" w:lineRule="exact"/>
              <w:ind w:firstLine="420" w:firstLineChars="200"/>
              <w:rPr>
                <w:rFonts w:ascii="楷体" w:hAnsi="楷体" w:eastAsia="楷体"/>
                <w:bCs/>
                <w:szCs w:val="21"/>
              </w:rPr>
            </w:pPr>
            <w:r>
              <w:rPr>
                <w:rFonts w:hint="eastAsia" w:ascii="楷体" w:hAnsi="楷体" w:eastAsia="楷体"/>
                <w:bCs/>
                <w:szCs w:val="21"/>
              </w:rPr>
              <w:t>主要教学要求：通过学习与训练，能正确使用机修钳工的常用工具、量具；会根据图样要求独立加工简单零件，机床拆装。</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5</w:t>
            </w:r>
          </w:p>
        </w:tc>
        <w:tc>
          <w:tcPr>
            <w:tcW w:w="1007" w:type="dxa"/>
            <w:vAlign w:val="center"/>
          </w:tcPr>
          <w:p>
            <w:pPr>
              <w:spacing w:line="500" w:lineRule="exact"/>
              <w:jc w:val="center"/>
              <w:rPr>
                <w:rFonts w:ascii="楷体" w:hAnsi="楷体" w:eastAsia="楷体" w:cs="宋体"/>
                <w:szCs w:val="21"/>
              </w:rPr>
            </w:pPr>
            <w:r>
              <w:rPr>
                <w:rFonts w:hint="eastAsia" w:ascii="楷体" w:hAnsi="楷体" w:eastAsia="楷体"/>
                <w:bCs/>
                <w:szCs w:val="21"/>
              </w:rPr>
              <w:t>电机与控制技术</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主要教学内容：认识与连接三相异步电动机、认识低压电器、安装三相异步电动机基本控制环节、安装三相异步电动机启动线路、安装三相异步电动机制动与调速线路等安装与调试等。</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了解变压器、交流异步电动机结构并能正确使用；知道常用低压电器的结构并能进行故障诊断及维修；掌握继电器——接触器的基本控制环节，能正确操作三相交流异步电动机的启动、制动和调速控制，能正确连接电动机的控制线路，能正确判断常见机床电气控制设备故障并进行维修。</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6</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PLC控制及应用</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主要教学内容：PLC的认识、PLC控制灯、PLC控制电机、PLC控制常见设备、PLC控制工业生产装置等。</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通过学习与训练，能理解PLC的基本结构、工作原理、工作过程；</w:t>
            </w:r>
            <w:r>
              <w:rPr>
                <w:rFonts w:ascii="楷体" w:hAnsi="楷体" w:eastAsia="楷体"/>
                <w:bCs/>
                <w:szCs w:val="21"/>
              </w:rPr>
              <w:t>能画出PLC</w:t>
            </w:r>
            <w:r>
              <w:rPr>
                <w:rFonts w:hint="eastAsia" w:ascii="楷体" w:hAnsi="楷体" w:eastAsia="楷体"/>
                <w:bCs/>
                <w:szCs w:val="21"/>
              </w:rPr>
              <w:t>的基本结构图和工作过程图；</w:t>
            </w:r>
            <w:r>
              <w:rPr>
                <w:rFonts w:ascii="楷体" w:hAnsi="楷体" w:eastAsia="楷体"/>
                <w:bCs/>
                <w:szCs w:val="21"/>
              </w:rPr>
              <w:t xml:space="preserve"> </w:t>
            </w:r>
            <w:r>
              <w:rPr>
                <w:rFonts w:hint="eastAsia" w:ascii="楷体" w:hAnsi="楷体" w:eastAsia="楷体"/>
                <w:bCs/>
                <w:szCs w:val="21"/>
              </w:rPr>
              <w:t>能根据实际</w:t>
            </w:r>
            <w:r>
              <w:rPr>
                <w:rFonts w:ascii="楷体" w:hAnsi="楷体" w:eastAsia="楷体"/>
                <w:bCs/>
                <w:szCs w:val="21"/>
              </w:rPr>
              <w:t>选用PLC</w:t>
            </w:r>
            <w:r>
              <w:rPr>
                <w:rFonts w:hint="eastAsia" w:ascii="楷体" w:hAnsi="楷体" w:eastAsia="楷体"/>
                <w:bCs/>
                <w:szCs w:val="21"/>
              </w:rPr>
              <w:t>和画出控制环节的地址分配表和外部接线图；能使用PLC编程软件和仿真软件编写和调试PLC程序；能现场安装、调试PLC设备；养成安全用电与节能减排的习惯；</w:t>
            </w:r>
            <w:r>
              <w:rPr>
                <w:rFonts w:ascii="楷体" w:hAnsi="楷体" w:eastAsia="楷体"/>
                <w:bCs/>
                <w:szCs w:val="21"/>
              </w:rPr>
              <w:t xml:space="preserve"> 养成适应</w:t>
            </w:r>
            <w:r>
              <w:rPr>
                <w:rFonts w:hint="eastAsia" w:ascii="楷体" w:hAnsi="楷体" w:eastAsia="楷体"/>
                <w:bCs/>
                <w:szCs w:val="21"/>
              </w:rPr>
              <w:t>“6S”管理</w:t>
            </w:r>
            <w:r>
              <w:rPr>
                <w:rFonts w:ascii="楷体" w:hAnsi="楷体" w:eastAsia="楷体"/>
                <w:bCs/>
                <w:szCs w:val="21"/>
              </w:rPr>
              <w:t>的工作习惯；</w:t>
            </w:r>
            <w:r>
              <w:rPr>
                <w:rFonts w:hint="eastAsia" w:ascii="楷体" w:hAnsi="楷体" w:eastAsia="楷体"/>
                <w:bCs/>
                <w:szCs w:val="21"/>
              </w:rPr>
              <w:t>提升</w:t>
            </w:r>
            <w:r>
              <w:rPr>
                <w:rFonts w:ascii="楷体" w:hAnsi="楷体" w:eastAsia="楷体"/>
                <w:bCs/>
                <w:szCs w:val="21"/>
              </w:rPr>
              <w:t>发现</w:t>
            </w:r>
            <w:r>
              <w:rPr>
                <w:rFonts w:hint="eastAsia" w:ascii="楷体" w:hAnsi="楷体" w:eastAsia="楷体"/>
                <w:bCs/>
                <w:szCs w:val="21"/>
              </w:rPr>
              <w:t>、分析、解决</w:t>
            </w:r>
            <w:r>
              <w:rPr>
                <w:rFonts w:ascii="楷体" w:hAnsi="楷体" w:eastAsia="楷体"/>
                <w:bCs/>
                <w:szCs w:val="21"/>
              </w:rPr>
              <w:t>问题的</w:t>
            </w:r>
            <w:r>
              <w:rPr>
                <w:rFonts w:hint="eastAsia" w:ascii="楷体" w:hAnsi="楷体" w:eastAsia="楷体"/>
                <w:bCs/>
                <w:szCs w:val="21"/>
              </w:rPr>
              <w:t>能力。</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2"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7</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传感器检测</w:t>
            </w:r>
          </w:p>
          <w:p>
            <w:pPr>
              <w:spacing w:line="500" w:lineRule="exact"/>
              <w:jc w:val="center"/>
              <w:rPr>
                <w:rFonts w:ascii="楷体" w:hAnsi="楷体" w:eastAsia="楷体" w:cs="宋体"/>
                <w:szCs w:val="21"/>
              </w:rPr>
            </w:pPr>
            <w:r>
              <w:rPr>
                <w:rFonts w:hint="eastAsia" w:ascii="楷体" w:hAnsi="楷体" w:eastAsia="楷体"/>
                <w:bCs/>
                <w:szCs w:val="21"/>
              </w:rPr>
              <w:t>技术</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主要教学内容：传感器的认识、温度的检测、湿度的检测、物位的检测、距离的检测、力和压力的检测、位移的检测、位置的检测、气体成分参数的检测等。</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能知道传感器的组成及分类；能简述各类传感器的原理及应用；能描述传感器的工程应用方法，并能正确处理检测数据，能对数据进行标定和校准；能讲述压电效应、压电传感器的结构和工作原理与测量电路，使用压电加速度传感器；能使用各类传感器与工程检测系统集成。</w:t>
            </w:r>
            <w:r>
              <w:rPr>
                <w:rFonts w:ascii="楷体" w:hAnsi="楷体" w:eastAsia="楷体"/>
                <w:bCs/>
                <w:szCs w:val="21"/>
              </w:rPr>
              <w:t>养成成本节约</w:t>
            </w:r>
            <w:r>
              <w:rPr>
                <w:rFonts w:hint="eastAsia" w:ascii="楷体" w:hAnsi="楷体" w:eastAsia="楷体"/>
                <w:bCs/>
                <w:szCs w:val="21"/>
              </w:rPr>
              <w:t>和</w:t>
            </w:r>
            <w:r>
              <w:rPr>
                <w:rFonts w:ascii="楷体" w:hAnsi="楷体" w:eastAsia="楷体"/>
                <w:bCs/>
                <w:szCs w:val="21"/>
              </w:rPr>
              <w:t>安全生产意识</w:t>
            </w:r>
            <w:r>
              <w:rPr>
                <w:rFonts w:hint="eastAsia" w:ascii="楷体" w:hAnsi="楷体" w:eastAsia="楷体"/>
                <w:bCs/>
                <w:szCs w:val="21"/>
              </w:rPr>
              <w:t>。</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8</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电工电子技术基础</w:t>
            </w:r>
          </w:p>
          <w:p>
            <w:pPr>
              <w:spacing w:line="500" w:lineRule="exact"/>
              <w:jc w:val="center"/>
              <w:rPr>
                <w:rFonts w:ascii="楷体" w:hAnsi="楷体" w:eastAsia="楷体" w:cs="宋体"/>
                <w:szCs w:val="21"/>
              </w:rPr>
            </w:pP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测量简单直流电路、复杂直流电路的参数，识别与检测电阻器、电容器，安装家庭配电线路，提高电路的功率因数，安装三相供电电路，认识发电机，控制三相交流电动机等。简单直流稳压电源的安装与检测、集成运放电路的安装与检测、负反馈放大电路的安装与检测、集成运算放大器、制作一个调幅收音机和功放电路、认识数制与码制、认识门电路、制作简单组合逻辑功能电路、制作分频器、制作流水灯等。</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了解电工基础理论和知识；熟悉电工基础分析问题、解决问题的模式、规律和方法；了解简单电路的连接和操作规程；对相对复杂的电路能进行分析。通过学习，学生具有安全用电和可持续发展的意识；培养吃苦耐劳、刻苦求真的科学探索精神；养成实事求是，尊重科学，勇于实践，创新求实的工作习惯；培养学生团体协作的能力。具备查阅电子元器件手册并合理选用元器件的能力；熟悉电子技术基本单元电路的组成、工作原理及典型应用；会识读电路图、分析常见电子电路的方法；结合生产生活实际，了解电子技术的认知方法，培养学习兴趣，形成正确的学习方法，养成一定的自主学习能力；通过参加电子实践活动，培养运用电子技术知识和工程应用方法解决生产生活中相关实际电子问题的能力。</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54</w:t>
            </w:r>
          </w:p>
        </w:tc>
      </w:tr>
    </w:tbl>
    <w:p>
      <w:pPr>
        <w:pStyle w:val="4"/>
        <w:rPr>
          <w:color w:val="FF0000"/>
        </w:rPr>
      </w:pPr>
      <w:bookmarkStart w:id="18" w:name="_Toc68725456"/>
      <w:r>
        <w:rPr>
          <w:rFonts w:hint="eastAsia"/>
        </w:rPr>
        <w:t>2</w:t>
      </w:r>
      <w:r>
        <w:t>.</w:t>
      </w:r>
      <w:r>
        <w:rPr>
          <w:rFonts w:hint="eastAsia"/>
        </w:rPr>
        <w:t>专业技能课</w:t>
      </w:r>
      <w:bookmarkEnd w:id="18"/>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07"/>
        <w:gridCol w:w="567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序号</w:t>
            </w:r>
          </w:p>
        </w:tc>
        <w:tc>
          <w:tcPr>
            <w:tcW w:w="1007" w:type="dxa"/>
            <w:vAlign w:val="center"/>
          </w:tcPr>
          <w:p>
            <w:pPr>
              <w:spacing w:line="300" w:lineRule="exact"/>
              <w:jc w:val="center"/>
              <w:rPr>
                <w:rFonts w:ascii="楷体" w:hAnsi="楷体" w:eastAsia="楷体"/>
                <w:bCs/>
                <w:szCs w:val="21"/>
              </w:rPr>
            </w:pPr>
            <w:r>
              <w:rPr>
                <w:rFonts w:hint="eastAsia" w:ascii="楷体" w:hAnsi="楷体" w:eastAsia="楷体"/>
                <w:bCs/>
                <w:szCs w:val="21"/>
              </w:rPr>
              <w:t>课程名称</w:t>
            </w:r>
          </w:p>
        </w:tc>
        <w:tc>
          <w:tcPr>
            <w:tcW w:w="5670" w:type="dxa"/>
            <w:vAlign w:val="center"/>
          </w:tcPr>
          <w:p>
            <w:pPr>
              <w:spacing w:line="500" w:lineRule="exact"/>
              <w:jc w:val="center"/>
              <w:rPr>
                <w:rFonts w:ascii="楷体" w:hAnsi="楷体" w:eastAsia="楷体"/>
                <w:bCs/>
                <w:szCs w:val="21"/>
              </w:rPr>
            </w:pPr>
            <w:r>
              <w:rPr>
                <w:rFonts w:hint="eastAsia" w:ascii="楷体" w:hAnsi="楷体" w:eastAsia="楷体"/>
                <w:bCs/>
                <w:szCs w:val="21"/>
              </w:rPr>
              <w:t>主要教学内容和要求</w:t>
            </w:r>
          </w:p>
        </w:tc>
        <w:tc>
          <w:tcPr>
            <w:tcW w:w="999" w:type="dxa"/>
            <w:vAlign w:val="center"/>
          </w:tcPr>
          <w:p>
            <w:pPr>
              <w:spacing w:line="300" w:lineRule="exact"/>
              <w:jc w:val="center"/>
              <w:rPr>
                <w:rFonts w:ascii="楷体" w:hAnsi="楷体" w:eastAsia="楷体"/>
                <w:bCs/>
                <w:szCs w:val="21"/>
              </w:rPr>
            </w:pPr>
            <w:r>
              <w:rPr>
                <w:rFonts w:hint="eastAsia" w:ascii="楷体" w:hAnsi="楷体" w:eastAsia="楷体"/>
                <w:bCs/>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1</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工业机器人操作与编程</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手动模式下的机器人操作、工业机器人坐标系统、编程语言介绍及其基本指令，I/O信号介绍及配置，机器人系统重启指令介绍，程序保存，系统备份，机器人系统配置及安装。离线软件的操作与使用；工业机器人的生产应用程序的编写与调试。</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通过学习与训练，设定机器人运动参数，识别I/O信号分配，具备控制工业机器人的能力，能按照既定的工作任务，设计动作顺序，能独立完成程序调试。</w:t>
            </w:r>
          </w:p>
        </w:tc>
        <w:tc>
          <w:tcPr>
            <w:tcW w:w="999" w:type="dxa"/>
            <w:vAlign w:val="center"/>
          </w:tcPr>
          <w:p>
            <w:pPr>
              <w:spacing w:line="500" w:lineRule="exact"/>
              <w:jc w:val="center"/>
              <w:rPr>
                <w:rFonts w:ascii="楷体" w:hAnsi="楷体" w:eastAsia="楷体"/>
                <w:bCs/>
                <w:szCs w:val="21"/>
              </w:rPr>
            </w:pPr>
            <w:r>
              <w:rPr>
                <w:rFonts w:hint="eastAsia" w:ascii="楷体" w:hAnsi="楷体" w:eastAsia="楷体"/>
                <w:bCs/>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2</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工业机器人电气控制与维修</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主要教学内容：伺服系统的组成、工作原理、常见故障的诊断与维修方法，步进电机的组成、工作原理、常见故障的诊断与维修方法，控制程序的修改。</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了解机器人控制程序的编译与修改。掌握伺服系统的组成和分类、常用进给伺服系统的分类和工作原理，常用位置检测装置的工作原理，伺服系统的参数设定、初始化、常见故障的诊断与维修。掌握步进电机的组成结构和分类、工作原理，常见故障的诊断与维修。</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3</w:t>
            </w:r>
          </w:p>
        </w:tc>
        <w:tc>
          <w:tcPr>
            <w:tcW w:w="1007" w:type="dxa"/>
            <w:vAlign w:val="center"/>
          </w:tcPr>
          <w:p>
            <w:pPr>
              <w:spacing w:line="500" w:lineRule="exact"/>
              <w:jc w:val="center"/>
              <w:rPr>
                <w:rFonts w:ascii="楷体" w:hAnsi="楷体" w:eastAsia="楷体"/>
                <w:bCs/>
                <w:szCs w:val="21"/>
              </w:rPr>
            </w:pPr>
            <w:r>
              <w:rPr>
                <w:rFonts w:hint="eastAsia" w:ascii="楷体" w:hAnsi="楷体" w:eastAsia="楷体"/>
                <w:bCs/>
                <w:szCs w:val="21"/>
              </w:rPr>
              <w:t>工业机器人自动化单元安装与调试</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主要教学内容：掌握典型工业机器人的安装与调试，主要包括工业机器人的主传动系统、进给传动系统的结构与拆装、工业机器人的调试与验收。</w:t>
            </w:r>
          </w:p>
          <w:p>
            <w:pPr>
              <w:spacing w:line="440" w:lineRule="exact"/>
              <w:ind w:firstLine="420" w:firstLineChars="200"/>
              <w:rPr>
                <w:rFonts w:ascii="楷体" w:hAnsi="楷体" w:eastAsia="楷体"/>
                <w:bCs/>
                <w:szCs w:val="21"/>
              </w:rPr>
            </w:pPr>
            <w:r>
              <w:rPr>
                <w:rFonts w:hint="eastAsia" w:ascii="楷体" w:hAnsi="楷体" w:eastAsia="楷体"/>
                <w:bCs/>
                <w:szCs w:val="21"/>
              </w:rPr>
              <w:t>通过学习与训练,掌握典型工业机器人的组成、结构特点、分类及其选用，进给传动系统、典型工业机器人机构的组成、结构、工作原理、部件调整、拆装及维护，典型工业机器人</w:t>
            </w:r>
            <w:r>
              <w:rPr>
                <w:rFonts w:ascii="楷体" w:hAnsi="楷体" w:eastAsia="楷体"/>
                <w:bCs/>
                <w:szCs w:val="21"/>
              </w:rPr>
              <w:t>的安装</w:t>
            </w:r>
            <w:r>
              <w:rPr>
                <w:rFonts w:hint="eastAsia" w:ascii="楷体" w:hAnsi="楷体" w:eastAsia="楷体"/>
                <w:bCs/>
                <w:szCs w:val="21"/>
              </w:rPr>
              <w:t>：</w:t>
            </w:r>
            <w:r>
              <w:rPr>
                <w:rFonts w:ascii="楷体" w:hAnsi="楷体" w:eastAsia="楷体"/>
                <w:bCs/>
                <w:szCs w:val="21"/>
              </w:rPr>
              <w:t>基础施工及</w:t>
            </w:r>
            <w:r>
              <w:rPr>
                <w:rFonts w:hint="eastAsia" w:ascii="楷体" w:hAnsi="楷体" w:eastAsia="楷体"/>
                <w:bCs/>
                <w:szCs w:val="21"/>
              </w:rPr>
              <w:t>工业机器人</w:t>
            </w:r>
            <w:r>
              <w:rPr>
                <w:rFonts w:ascii="楷体" w:hAnsi="楷体" w:eastAsia="楷体"/>
                <w:bCs/>
                <w:szCs w:val="21"/>
              </w:rPr>
              <w:t>就位</w:t>
            </w:r>
            <w:r>
              <w:rPr>
                <w:rFonts w:hint="eastAsia" w:ascii="楷体" w:hAnsi="楷体" w:eastAsia="楷体"/>
                <w:bCs/>
                <w:szCs w:val="21"/>
              </w:rPr>
              <w:t>、工业机器人部件</w:t>
            </w:r>
            <w:r>
              <w:rPr>
                <w:rFonts w:ascii="楷体" w:hAnsi="楷体" w:eastAsia="楷体"/>
                <w:bCs/>
                <w:szCs w:val="21"/>
              </w:rPr>
              <w:t>连接组装</w:t>
            </w:r>
            <w:r>
              <w:rPr>
                <w:rFonts w:hint="eastAsia" w:ascii="楷体" w:hAnsi="楷体" w:eastAsia="楷体"/>
                <w:bCs/>
                <w:szCs w:val="21"/>
              </w:rPr>
              <w:t>、</w:t>
            </w:r>
            <w:r>
              <w:rPr>
                <w:rFonts w:ascii="楷体" w:hAnsi="楷体" w:eastAsia="楷体"/>
                <w:bCs/>
                <w:szCs w:val="21"/>
              </w:rPr>
              <w:t>调</w:t>
            </w:r>
            <w:r>
              <w:rPr>
                <w:rFonts w:hint="eastAsia" w:ascii="楷体" w:hAnsi="楷体" w:eastAsia="楷体"/>
                <w:bCs/>
                <w:szCs w:val="21"/>
              </w:rPr>
              <w:t>试；</w:t>
            </w:r>
            <w:r>
              <w:rPr>
                <w:rFonts w:ascii="楷体" w:hAnsi="楷体" w:eastAsia="楷体"/>
                <w:bCs/>
                <w:szCs w:val="21"/>
              </w:rPr>
              <w:t>精度调整</w:t>
            </w:r>
            <w:r>
              <w:rPr>
                <w:rFonts w:hint="eastAsia" w:ascii="楷体" w:hAnsi="楷体" w:eastAsia="楷体"/>
                <w:bCs/>
                <w:szCs w:val="21"/>
              </w:rPr>
              <w:t>、</w:t>
            </w:r>
            <w:r>
              <w:rPr>
                <w:rFonts w:ascii="楷体" w:hAnsi="楷体" w:eastAsia="楷体"/>
                <w:bCs/>
                <w:szCs w:val="21"/>
              </w:rPr>
              <w:t>功能调试</w:t>
            </w:r>
            <w:r>
              <w:rPr>
                <w:rFonts w:hint="eastAsia" w:ascii="楷体" w:hAnsi="楷体" w:eastAsia="楷体"/>
                <w:bCs/>
                <w:szCs w:val="21"/>
              </w:rPr>
              <w:t>、</w:t>
            </w:r>
            <w:r>
              <w:rPr>
                <w:rFonts w:ascii="楷体" w:hAnsi="楷体" w:eastAsia="楷体"/>
                <w:bCs/>
                <w:szCs w:val="21"/>
              </w:rPr>
              <w:t>试运行</w:t>
            </w:r>
            <w:r>
              <w:rPr>
                <w:rFonts w:hint="eastAsia" w:ascii="楷体" w:hAnsi="楷体" w:eastAsia="楷体"/>
                <w:bCs/>
                <w:szCs w:val="21"/>
              </w:rPr>
              <w:t>。</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46" w:type="dxa"/>
            <w:vAlign w:val="center"/>
          </w:tcPr>
          <w:p>
            <w:pPr>
              <w:spacing w:line="500" w:lineRule="exact"/>
              <w:jc w:val="center"/>
              <w:rPr>
                <w:rFonts w:ascii="楷体" w:hAnsi="楷体" w:eastAsia="楷体"/>
                <w:bCs/>
                <w:szCs w:val="21"/>
              </w:rPr>
            </w:pPr>
            <w:r>
              <w:rPr>
                <w:rFonts w:hint="eastAsia" w:ascii="楷体" w:hAnsi="楷体" w:eastAsia="楷体"/>
                <w:bCs/>
                <w:szCs w:val="21"/>
              </w:rPr>
              <w:t>4</w:t>
            </w:r>
          </w:p>
        </w:tc>
        <w:tc>
          <w:tcPr>
            <w:tcW w:w="1007" w:type="dxa"/>
            <w:vAlign w:val="center"/>
          </w:tcPr>
          <w:p>
            <w:pPr>
              <w:spacing w:line="500" w:lineRule="exact"/>
              <w:rPr>
                <w:rFonts w:ascii="楷体" w:hAnsi="楷体" w:eastAsia="楷体"/>
                <w:bCs/>
                <w:szCs w:val="21"/>
              </w:rPr>
            </w:pPr>
            <w:r>
              <w:rPr>
                <w:rFonts w:hint="eastAsia" w:ascii="楷体" w:hAnsi="楷体" w:eastAsia="楷体"/>
                <w:bCs/>
                <w:szCs w:val="21"/>
              </w:rPr>
              <w:t>工业机器人装配与调试</w:t>
            </w:r>
          </w:p>
        </w:tc>
        <w:tc>
          <w:tcPr>
            <w:tcW w:w="5670" w:type="dxa"/>
          </w:tcPr>
          <w:p>
            <w:pPr>
              <w:spacing w:line="440" w:lineRule="exact"/>
              <w:ind w:firstLine="420" w:firstLineChars="200"/>
              <w:rPr>
                <w:rFonts w:ascii="楷体" w:hAnsi="楷体" w:eastAsia="楷体"/>
                <w:bCs/>
                <w:szCs w:val="21"/>
              </w:rPr>
            </w:pPr>
            <w:r>
              <w:rPr>
                <w:rFonts w:hint="eastAsia" w:ascii="楷体" w:hAnsi="楷体" w:eastAsia="楷体"/>
                <w:bCs/>
                <w:szCs w:val="21"/>
              </w:rPr>
              <w:t>主要教学内容：圆柱坐标机器人装拆、六关节机器人装拆、桁架机器人拆装。</w:t>
            </w:r>
          </w:p>
          <w:p>
            <w:pPr>
              <w:spacing w:line="440" w:lineRule="exact"/>
              <w:ind w:firstLine="420" w:firstLineChars="200"/>
              <w:rPr>
                <w:rFonts w:ascii="楷体" w:hAnsi="楷体" w:eastAsia="楷体"/>
                <w:bCs/>
                <w:szCs w:val="21"/>
              </w:rPr>
            </w:pPr>
            <w:r>
              <w:rPr>
                <w:rFonts w:hint="eastAsia" w:ascii="楷体" w:hAnsi="楷体" w:eastAsia="楷体"/>
                <w:bCs/>
                <w:szCs w:val="21"/>
              </w:rPr>
              <w:t>通过完成学习领域课程内的学习情景任务，学生能够了解工业机器人技术的基本概念和基本理论，了解工业机器人系统的基本硬件结构体系以及它的工作原理，学会工业机器人的模块化组装、调试、控制与维护的基本方法，能学会用工业机器人的编程语言，编写较简单的调试程序。能完成相关资料的检索。能概述工业机人的结构组成和工作原理。能够正确阅读工业机器人部件装配图、零件图和技术文件，进行机械部件装配。能够正确阅读工业机器人的电气原理图、电气安装图，完成电气装配。能够编写适用于不同工作任务的工业机器人调试程序。能够使用工业机器人安装与调试常用的机械工具，电子工具和相关仪器仪表。能够及时详细地记录工业机器人安装与调试过程的工作日记、总结工作经验已供日后的使用。</w:t>
            </w:r>
          </w:p>
        </w:tc>
        <w:tc>
          <w:tcPr>
            <w:tcW w:w="999" w:type="dxa"/>
            <w:vAlign w:val="center"/>
          </w:tcPr>
          <w:p>
            <w:pPr>
              <w:spacing w:line="500" w:lineRule="exact"/>
              <w:jc w:val="center"/>
              <w:rPr>
                <w:rFonts w:ascii="楷体" w:hAnsi="楷体" w:eastAsia="楷体"/>
                <w:bCs/>
                <w:szCs w:val="21"/>
              </w:rPr>
            </w:pPr>
            <w:r>
              <w:rPr>
                <w:rFonts w:ascii="楷体" w:hAnsi="楷体" w:eastAsia="楷体"/>
                <w:bCs/>
                <w:szCs w:val="21"/>
              </w:rPr>
              <w:t>108</w:t>
            </w:r>
          </w:p>
        </w:tc>
      </w:tr>
    </w:tbl>
    <w:p>
      <w:pPr>
        <w:pStyle w:val="4"/>
      </w:pPr>
      <w:bookmarkStart w:id="19" w:name="_Toc68725457"/>
      <w:r>
        <w:rPr>
          <w:rFonts w:hint="eastAsia"/>
        </w:rPr>
        <w:t>3</w:t>
      </w:r>
      <w:r>
        <w:t>.</w:t>
      </w:r>
      <w:r>
        <w:rPr>
          <w:rFonts w:hint="eastAsia"/>
        </w:rPr>
        <w:t>顶岗实习</w:t>
      </w:r>
      <w:bookmarkEnd w:id="19"/>
    </w:p>
    <w:p>
      <w:pPr>
        <w:pStyle w:val="21"/>
        <w:ind w:firstLine="480"/>
      </w:pPr>
      <w:r>
        <w:rPr>
          <w:rFonts w:hint="eastAsia"/>
        </w:rPr>
        <w:t>顶岗实习是中等职业学校专业教学的重要内容。组织三年级学生到生产服务一线参加顶岗实习是提高学生实践技能和专业能力的重要教学方式。对顶岗实习进行科学设计、合理安排、精心组织、规范管理是提高顶岗实习教学质量的关键。顶岗实习安排在第6学期进行，学时为540学时。</w:t>
      </w:r>
    </w:p>
    <w:p>
      <w:pPr>
        <w:pStyle w:val="21"/>
        <w:ind w:firstLine="480"/>
      </w:pPr>
      <w:r>
        <w:rPr>
          <w:rFonts w:hint="eastAsia"/>
        </w:rPr>
        <w:t>顶岗实习由学校就业处牵头，专业部和实习单位共同组织和管理，由学校教师和企业有经验的技术或管理人员共同组成实习指导教师队伍，指导学生顶岗实习。</w:t>
      </w:r>
    </w:p>
    <w:p>
      <w:pPr>
        <w:pStyle w:val="21"/>
        <w:ind w:firstLine="480"/>
      </w:pPr>
      <w:r>
        <w:rPr>
          <w:rFonts w:hint="eastAsia"/>
        </w:rPr>
        <w:t>顶岗实习应按照学以致用、专业对口、理论与实践相结合的原则制定实习计划，开展专业教学和职业技能训练。学校和实习单位在学生实习期间，要严格遵守国家有关法律法规, 为学生实习提供必要的实习条件和安全健康的实习劳动环境，要维护学生的合法权益，确保学生在实习期间的人身安全和身心健康。</w:t>
      </w:r>
    </w:p>
    <w:p>
      <w:pPr>
        <w:pStyle w:val="21"/>
        <w:ind w:firstLine="480"/>
      </w:pPr>
      <w:r>
        <w:rPr>
          <w:rFonts w:hint="eastAsia"/>
        </w:rPr>
        <w:t>学校建立健全学生实习管理制度、带队教师管理制度、学生实习考评办法等，明确各项责任、权利和义务，确保顶岗实习工作顺利实施。</w:t>
      </w:r>
    </w:p>
    <w:p>
      <w:pPr>
        <w:pStyle w:val="21"/>
        <w:ind w:firstLine="480"/>
      </w:pPr>
    </w:p>
    <w:p>
      <w:pPr>
        <w:pStyle w:val="2"/>
      </w:pPr>
      <w:bookmarkStart w:id="20" w:name="_Toc68725458"/>
      <w:r>
        <w:rPr>
          <w:rFonts w:hint="eastAsia"/>
        </w:rPr>
        <w:t>八、教学进程总体安排</w:t>
      </w:r>
      <w:bookmarkEnd w:id="20"/>
    </w:p>
    <w:p>
      <w:pPr>
        <w:pStyle w:val="3"/>
      </w:pPr>
      <w:bookmarkStart w:id="21" w:name="_Toc68725459"/>
      <w:r>
        <w:rPr>
          <w:rFonts w:hint="eastAsia"/>
        </w:rPr>
        <w:t>（一）教学时间安排</w:t>
      </w:r>
      <w:bookmarkEnd w:id="21"/>
    </w:p>
    <w:p>
      <w:pPr>
        <w:pStyle w:val="21"/>
        <w:ind w:firstLine="480"/>
      </w:pPr>
      <w:r>
        <w:rPr>
          <w:rFonts w:hint="eastAsia"/>
        </w:rPr>
        <w:t>1.基本要求：三年总学时为3200</w:t>
      </w:r>
      <w:r>
        <w:t>—</w:t>
      </w:r>
      <w:r>
        <w:rPr>
          <w:rFonts w:hint="eastAsia"/>
        </w:rPr>
        <w:t>3500，其中每学期教学时间为</w:t>
      </w:r>
      <w:r>
        <w:t>20</w:t>
      </w:r>
      <w:r>
        <w:rPr>
          <w:rFonts w:hint="eastAsia"/>
        </w:rPr>
        <w:t>周，每周不少于3</w:t>
      </w:r>
      <w:r>
        <w:t>0</w:t>
      </w:r>
      <w:r>
        <w:rPr>
          <w:rFonts w:hint="eastAsia"/>
        </w:rPr>
        <w:t>学时。顶岗实习时间按540学时安排。</w:t>
      </w:r>
    </w:p>
    <w:p>
      <w:pPr>
        <w:pStyle w:val="21"/>
        <w:ind w:firstLine="480"/>
        <w:rPr>
          <w:rFonts w:hAnsi="黑体"/>
        </w:rPr>
      </w:pPr>
      <w:r>
        <w:rPr>
          <w:rFonts w:hint="eastAsia" w:hAnsi="黑体"/>
        </w:rPr>
        <w:t>2.课程学时安排表（见下表）</w:t>
      </w:r>
    </w:p>
    <w:tbl>
      <w:tblPr>
        <w:tblStyle w:val="13"/>
        <w:tblW w:w="872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8"/>
        <w:gridCol w:w="1571"/>
        <w:gridCol w:w="2267"/>
        <w:gridCol w:w="1248"/>
        <w:gridCol w:w="482"/>
        <w:gridCol w:w="482"/>
        <w:gridCol w:w="482"/>
        <w:gridCol w:w="590"/>
        <w:gridCol w:w="567"/>
        <w:gridCol w:w="5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trPr>
        <w:tc>
          <w:tcPr>
            <w:tcW w:w="2099" w:type="dxa"/>
            <w:gridSpan w:val="2"/>
            <w:vMerge w:val="restart"/>
            <w:vAlign w:val="center"/>
          </w:tcPr>
          <w:p>
            <w:pPr>
              <w:jc w:val="center"/>
              <w:rPr>
                <w:rFonts w:ascii="仿宋_GB2312" w:eastAsia="仿宋_GB2312"/>
                <w:bCs/>
                <w:szCs w:val="21"/>
              </w:rPr>
            </w:pPr>
            <w:r>
              <w:rPr>
                <w:rFonts w:hint="eastAsia" w:ascii="仿宋_GB2312" w:eastAsia="仿宋_GB2312"/>
                <w:bCs/>
                <w:szCs w:val="21"/>
              </w:rPr>
              <w:t>课程类别</w:t>
            </w:r>
          </w:p>
        </w:tc>
        <w:tc>
          <w:tcPr>
            <w:tcW w:w="2267" w:type="dxa"/>
            <w:vMerge w:val="restart"/>
            <w:vAlign w:val="center"/>
          </w:tcPr>
          <w:p>
            <w:pPr>
              <w:jc w:val="center"/>
              <w:rPr>
                <w:rFonts w:ascii="仿宋_GB2312" w:eastAsia="仿宋_GB2312"/>
                <w:bCs/>
                <w:szCs w:val="21"/>
              </w:rPr>
            </w:pPr>
            <w:r>
              <w:rPr>
                <w:rFonts w:hint="eastAsia" w:ascii="仿宋_GB2312" w:eastAsia="仿宋_GB2312"/>
                <w:bCs/>
                <w:szCs w:val="21"/>
              </w:rPr>
              <w:t>课程名称</w:t>
            </w:r>
          </w:p>
        </w:tc>
        <w:tc>
          <w:tcPr>
            <w:tcW w:w="1248" w:type="dxa"/>
            <w:vMerge w:val="restart"/>
            <w:vAlign w:val="center"/>
          </w:tcPr>
          <w:p>
            <w:pPr>
              <w:jc w:val="center"/>
              <w:rPr>
                <w:rFonts w:ascii="仿宋_GB2312" w:eastAsia="仿宋_GB2312"/>
                <w:bCs/>
                <w:spacing w:val="-20"/>
                <w:w w:val="90"/>
                <w:szCs w:val="21"/>
              </w:rPr>
            </w:pPr>
            <w:r>
              <w:rPr>
                <w:rFonts w:hint="eastAsia" w:ascii="仿宋_GB2312" w:eastAsia="仿宋_GB2312"/>
                <w:bCs/>
                <w:spacing w:val="-20"/>
                <w:w w:val="90"/>
                <w:szCs w:val="21"/>
              </w:rPr>
              <w:t>总学时</w:t>
            </w:r>
          </w:p>
        </w:tc>
        <w:tc>
          <w:tcPr>
            <w:tcW w:w="3110" w:type="dxa"/>
            <w:gridSpan w:val="6"/>
            <w:vAlign w:val="center"/>
          </w:tcPr>
          <w:p>
            <w:pPr>
              <w:jc w:val="center"/>
              <w:rPr>
                <w:rFonts w:ascii="仿宋_GB2312" w:eastAsia="仿宋_GB2312"/>
                <w:bCs/>
                <w:szCs w:val="21"/>
              </w:rPr>
            </w:pPr>
            <w:r>
              <w:rPr>
                <w:rFonts w:hint="eastAsia" w:ascii="仿宋_GB2312" w:eastAsia="仿宋_GB2312"/>
                <w:bCs/>
                <w:szCs w:val="21"/>
              </w:rPr>
              <w:t>各学期周学时分配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trPr>
        <w:tc>
          <w:tcPr>
            <w:tcW w:w="2099" w:type="dxa"/>
            <w:gridSpan w:val="2"/>
            <w:vMerge w:val="continue"/>
            <w:vAlign w:val="center"/>
          </w:tcPr>
          <w:p>
            <w:pPr>
              <w:jc w:val="center"/>
              <w:rPr>
                <w:rFonts w:ascii="仿宋_GB2312" w:eastAsia="仿宋_GB2312"/>
                <w:bCs/>
                <w:szCs w:val="21"/>
              </w:rPr>
            </w:pPr>
          </w:p>
        </w:tc>
        <w:tc>
          <w:tcPr>
            <w:tcW w:w="2267" w:type="dxa"/>
            <w:vMerge w:val="continue"/>
            <w:vAlign w:val="center"/>
          </w:tcPr>
          <w:p>
            <w:pPr>
              <w:jc w:val="center"/>
              <w:rPr>
                <w:rFonts w:ascii="仿宋_GB2312" w:eastAsia="仿宋_GB2312"/>
                <w:bCs/>
                <w:szCs w:val="21"/>
              </w:rPr>
            </w:pPr>
          </w:p>
        </w:tc>
        <w:tc>
          <w:tcPr>
            <w:tcW w:w="1248" w:type="dxa"/>
            <w:vMerge w:val="continue"/>
            <w:vAlign w:val="center"/>
          </w:tcPr>
          <w:p>
            <w:pPr>
              <w:jc w:val="center"/>
              <w:rPr>
                <w:rFonts w:ascii="仿宋_GB2312" w:eastAsia="仿宋_GB2312"/>
                <w:bCs/>
                <w:szCs w:val="21"/>
              </w:rPr>
            </w:pPr>
          </w:p>
        </w:tc>
        <w:tc>
          <w:tcPr>
            <w:tcW w:w="482" w:type="dxa"/>
            <w:vAlign w:val="center"/>
          </w:tcPr>
          <w:p>
            <w:pPr>
              <w:jc w:val="center"/>
              <w:rPr>
                <w:rFonts w:ascii="仿宋_GB2312" w:eastAsia="仿宋_GB2312"/>
                <w:szCs w:val="21"/>
              </w:rPr>
            </w:pPr>
            <w:r>
              <w:rPr>
                <w:rFonts w:hint="eastAsia" w:ascii="仿宋_GB2312" w:eastAsia="仿宋_GB2312"/>
                <w:szCs w:val="21"/>
              </w:rPr>
              <w:t>1</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3</w:t>
            </w:r>
          </w:p>
        </w:tc>
        <w:tc>
          <w:tcPr>
            <w:tcW w:w="590" w:type="dxa"/>
            <w:vAlign w:val="center"/>
          </w:tcPr>
          <w:p>
            <w:pPr>
              <w:jc w:val="center"/>
              <w:rPr>
                <w:rFonts w:ascii="仿宋_GB2312" w:eastAsia="仿宋_GB2312"/>
                <w:szCs w:val="21"/>
              </w:rPr>
            </w:pPr>
            <w:r>
              <w:rPr>
                <w:rFonts w:hint="eastAsia" w:ascii="仿宋_GB2312" w:eastAsia="仿宋_GB2312"/>
                <w:szCs w:val="21"/>
              </w:rPr>
              <w:t>4</w:t>
            </w:r>
          </w:p>
        </w:tc>
        <w:tc>
          <w:tcPr>
            <w:tcW w:w="567" w:type="dxa"/>
            <w:vAlign w:val="center"/>
          </w:tcPr>
          <w:p>
            <w:pPr>
              <w:jc w:val="center"/>
              <w:rPr>
                <w:rFonts w:ascii="仿宋_GB2312" w:eastAsia="仿宋_GB2312"/>
                <w:szCs w:val="21"/>
              </w:rPr>
            </w:pPr>
            <w:r>
              <w:rPr>
                <w:rFonts w:hint="eastAsia" w:ascii="仿宋_GB2312" w:eastAsia="仿宋_GB2312"/>
                <w:szCs w:val="21"/>
              </w:rPr>
              <w:t>5</w:t>
            </w:r>
          </w:p>
        </w:tc>
        <w:tc>
          <w:tcPr>
            <w:tcW w:w="507" w:type="dxa"/>
            <w:vAlign w:val="center"/>
          </w:tcPr>
          <w:p>
            <w:pPr>
              <w:jc w:val="center"/>
              <w:rPr>
                <w:rFonts w:ascii="仿宋_GB2312" w:eastAsia="仿宋_GB2312"/>
                <w:szCs w:val="21"/>
              </w:rPr>
            </w:pPr>
            <w:r>
              <w:rPr>
                <w:rFonts w:hint="eastAsia" w:ascii="仿宋_GB2312" w:eastAsia="仿宋_GB2312"/>
                <w:szCs w:val="21"/>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restart"/>
            <w:vAlign w:val="center"/>
          </w:tcPr>
          <w:p>
            <w:pPr>
              <w:jc w:val="center"/>
              <w:rPr>
                <w:rFonts w:ascii="仿宋_GB2312" w:eastAsia="仿宋_GB2312"/>
                <w:bCs/>
                <w:szCs w:val="21"/>
              </w:rPr>
            </w:pPr>
            <w:r>
              <w:rPr>
                <w:rFonts w:hint="eastAsia" w:ascii="仿宋_GB2312" w:eastAsia="仿宋_GB2312"/>
                <w:bCs/>
                <w:szCs w:val="21"/>
              </w:rPr>
              <w:t>公共基础课</w:t>
            </w:r>
          </w:p>
        </w:tc>
        <w:tc>
          <w:tcPr>
            <w:tcW w:w="2267" w:type="dxa"/>
            <w:vAlign w:val="center"/>
          </w:tcPr>
          <w:p>
            <w:pPr>
              <w:widowControl/>
              <w:jc w:val="center"/>
              <w:textAlignment w:val="center"/>
              <w:rPr>
                <w:rFonts w:ascii="仿宋_GB2312" w:hAnsi="宋体" w:eastAsia="仿宋_GB2312" w:cs="仿宋_GB2312"/>
                <w:szCs w:val="21"/>
              </w:rPr>
            </w:pPr>
            <w:r>
              <w:rPr>
                <w:rFonts w:ascii="仿宋_GB2312" w:hAnsi="宋体" w:eastAsia="仿宋_GB2312" w:cs="仿宋_GB2312"/>
                <w:kern w:val="0"/>
                <w:szCs w:val="21"/>
                <w:lang w:bidi="ar"/>
              </w:rPr>
              <w:t>思想政治</w:t>
            </w:r>
          </w:p>
        </w:tc>
        <w:tc>
          <w:tcPr>
            <w:tcW w:w="1248" w:type="dxa"/>
            <w:vAlign w:val="center"/>
          </w:tcPr>
          <w:p>
            <w:pPr>
              <w:jc w:val="center"/>
              <w:rPr>
                <w:rFonts w:ascii="仿宋_GB2312" w:eastAsia="仿宋_GB2312"/>
                <w:szCs w:val="21"/>
              </w:rPr>
            </w:pPr>
            <w:r>
              <w:rPr>
                <w:rFonts w:hint="eastAsia" w:ascii="仿宋_GB2312" w:eastAsia="仿宋_GB2312"/>
                <w:szCs w:val="21"/>
              </w:rPr>
              <w:t>14</w:t>
            </w:r>
            <w:r>
              <w:rPr>
                <w:rFonts w:ascii="仿宋_GB2312" w:eastAsia="仿宋_GB2312"/>
                <w:szCs w:val="21"/>
              </w:rPr>
              <w:t>4</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590" w:type="dxa"/>
            <w:vAlign w:val="center"/>
          </w:tcPr>
          <w:p>
            <w:pPr>
              <w:jc w:val="center"/>
              <w:rPr>
                <w:rFonts w:ascii="仿宋_GB2312" w:eastAsia="仿宋_GB2312"/>
                <w:szCs w:val="21"/>
              </w:rPr>
            </w:pPr>
            <w:r>
              <w:rPr>
                <w:rFonts w:hint="eastAsia" w:ascii="仿宋_GB2312" w:eastAsia="仿宋_GB2312"/>
                <w:szCs w:val="21"/>
              </w:rPr>
              <w:t>1</w:t>
            </w:r>
          </w:p>
        </w:tc>
        <w:tc>
          <w:tcPr>
            <w:tcW w:w="567" w:type="dxa"/>
            <w:vAlign w:val="center"/>
          </w:tcPr>
          <w:p>
            <w:pPr>
              <w:jc w:val="center"/>
              <w:rPr>
                <w:rFonts w:ascii="仿宋_GB2312" w:eastAsia="仿宋_GB2312"/>
                <w:szCs w:val="21"/>
              </w:rPr>
            </w:pPr>
            <w:r>
              <w:rPr>
                <w:rFonts w:hint="eastAsia" w:ascii="仿宋_GB2312" w:eastAsia="仿宋_GB2312"/>
                <w:szCs w:val="21"/>
              </w:rPr>
              <w:t>1</w:t>
            </w: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语文</w:t>
            </w:r>
          </w:p>
        </w:tc>
        <w:tc>
          <w:tcPr>
            <w:tcW w:w="1248" w:type="dxa"/>
            <w:vAlign w:val="center"/>
          </w:tcPr>
          <w:p>
            <w:pPr>
              <w:jc w:val="center"/>
              <w:rPr>
                <w:rFonts w:ascii="仿宋_GB2312" w:eastAsia="仿宋_GB2312"/>
                <w:szCs w:val="21"/>
              </w:rPr>
            </w:pPr>
            <w:r>
              <w:rPr>
                <w:rFonts w:ascii="仿宋_GB2312" w:eastAsia="仿宋_GB2312"/>
                <w:szCs w:val="21"/>
              </w:rPr>
              <w:t>180</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590" w:type="dxa"/>
            <w:vAlign w:val="center"/>
          </w:tcPr>
          <w:p>
            <w:pPr>
              <w:jc w:val="center"/>
              <w:rPr>
                <w:rFonts w:ascii="仿宋_GB2312" w:eastAsia="仿宋_GB2312"/>
                <w:szCs w:val="21"/>
              </w:rPr>
            </w:pPr>
            <w:r>
              <w:rPr>
                <w:rFonts w:hint="eastAsia" w:ascii="仿宋_GB2312" w:eastAsia="仿宋_GB2312"/>
                <w:szCs w:val="21"/>
              </w:rPr>
              <w:t>2</w:t>
            </w:r>
          </w:p>
        </w:tc>
        <w:tc>
          <w:tcPr>
            <w:tcW w:w="567" w:type="dxa"/>
            <w:vAlign w:val="center"/>
          </w:tcPr>
          <w:p>
            <w:pPr>
              <w:jc w:val="center"/>
              <w:rPr>
                <w:rFonts w:ascii="仿宋_GB2312" w:eastAsia="仿宋_GB2312"/>
                <w:szCs w:val="21"/>
              </w:rPr>
            </w:pPr>
            <w:r>
              <w:rPr>
                <w:rFonts w:hint="eastAsia" w:ascii="仿宋_GB2312" w:eastAsia="仿宋_GB2312"/>
                <w:szCs w:val="21"/>
              </w:rPr>
              <w:t>2</w:t>
            </w: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历史</w:t>
            </w:r>
          </w:p>
        </w:tc>
        <w:tc>
          <w:tcPr>
            <w:tcW w:w="1248" w:type="dxa"/>
            <w:vAlign w:val="center"/>
          </w:tcPr>
          <w:p>
            <w:pPr>
              <w:jc w:val="center"/>
              <w:rPr>
                <w:rFonts w:ascii="仿宋_GB2312" w:eastAsia="仿宋_GB2312"/>
                <w:szCs w:val="21"/>
              </w:rPr>
            </w:pPr>
            <w:r>
              <w:rPr>
                <w:rFonts w:hint="eastAsia" w:ascii="仿宋_GB2312" w:eastAsia="仿宋_GB2312"/>
                <w:szCs w:val="21"/>
              </w:rPr>
              <w:t>72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p>
        </w:tc>
        <w:tc>
          <w:tcPr>
            <w:tcW w:w="590" w:type="dxa"/>
            <w:vAlign w:val="center"/>
          </w:tcPr>
          <w:p>
            <w:pPr>
              <w:jc w:val="center"/>
              <w:rPr>
                <w:rFonts w:ascii="仿宋_GB2312" w:eastAsia="仿宋_GB2312"/>
                <w:szCs w:val="21"/>
              </w:rPr>
            </w:pPr>
          </w:p>
        </w:tc>
        <w:tc>
          <w:tcPr>
            <w:tcW w:w="567" w:type="dxa"/>
            <w:vAlign w:val="center"/>
          </w:tcPr>
          <w:p>
            <w:pPr>
              <w:jc w:val="center"/>
              <w:rPr>
                <w:rFonts w:ascii="仿宋_GB2312" w:eastAsia="仿宋_GB2312"/>
                <w:szCs w:val="21"/>
              </w:rPr>
            </w:pP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数学</w:t>
            </w:r>
          </w:p>
        </w:tc>
        <w:tc>
          <w:tcPr>
            <w:tcW w:w="1248" w:type="dxa"/>
            <w:vAlign w:val="center"/>
          </w:tcPr>
          <w:p>
            <w:pPr>
              <w:jc w:val="center"/>
              <w:rPr>
                <w:rFonts w:ascii="仿宋_GB2312" w:eastAsia="仿宋_GB2312"/>
                <w:szCs w:val="21"/>
              </w:rPr>
            </w:pPr>
            <w:r>
              <w:rPr>
                <w:rFonts w:hint="eastAsia" w:ascii="仿宋_GB2312" w:eastAsia="仿宋_GB2312"/>
                <w:szCs w:val="21"/>
              </w:rPr>
              <w:t>144</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590" w:type="dxa"/>
            <w:vAlign w:val="center"/>
          </w:tcPr>
          <w:p>
            <w:pPr>
              <w:jc w:val="center"/>
              <w:rPr>
                <w:rFonts w:ascii="仿宋_GB2312" w:eastAsia="仿宋_GB2312"/>
                <w:szCs w:val="21"/>
              </w:rPr>
            </w:pPr>
            <w:r>
              <w:rPr>
                <w:rFonts w:hint="eastAsia" w:ascii="仿宋_GB2312" w:eastAsia="仿宋_GB2312"/>
                <w:szCs w:val="21"/>
              </w:rPr>
              <w:t>2</w:t>
            </w:r>
          </w:p>
        </w:tc>
        <w:tc>
          <w:tcPr>
            <w:tcW w:w="567" w:type="dxa"/>
            <w:vAlign w:val="center"/>
          </w:tcPr>
          <w:p>
            <w:pPr>
              <w:jc w:val="center"/>
              <w:rPr>
                <w:rFonts w:ascii="仿宋_GB2312" w:eastAsia="仿宋_GB2312"/>
                <w:szCs w:val="21"/>
              </w:rPr>
            </w:pP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英语</w:t>
            </w:r>
          </w:p>
        </w:tc>
        <w:tc>
          <w:tcPr>
            <w:tcW w:w="1248" w:type="dxa"/>
            <w:vAlign w:val="center"/>
          </w:tcPr>
          <w:p>
            <w:pPr>
              <w:jc w:val="center"/>
              <w:rPr>
                <w:rFonts w:ascii="仿宋_GB2312" w:eastAsia="仿宋_GB2312"/>
                <w:szCs w:val="21"/>
              </w:rPr>
            </w:pPr>
            <w:r>
              <w:rPr>
                <w:rFonts w:hint="eastAsia" w:ascii="仿宋_GB2312" w:eastAsia="仿宋_GB2312"/>
                <w:szCs w:val="21"/>
              </w:rPr>
              <w:t>144</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482" w:type="dxa"/>
            <w:vAlign w:val="center"/>
          </w:tcPr>
          <w:p>
            <w:pPr>
              <w:jc w:val="center"/>
              <w:rPr>
                <w:rFonts w:ascii="仿宋_GB2312" w:eastAsia="仿宋_GB2312"/>
                <w:szCs w:val="21"/>
              </w:rPr>
            </w:pPr>
            <w:r>
              <w:rPr>
                <w:rFonts w:hint="eastAsia" w:ascii="仿宋_GB2312" w:eastAsia="仿宋_GB2312"/>
                <w:szCs w:val="21"/>
              </w:rPr>
              <w:t>2</w:t>
            </w:r>
          </w:p>
        </w:tc>
        <w:tc>
          <w:tcPr>
            <w:tcW w:w="590" w:type="dxa"/>
            <w:vAlign w:val="center"/>
          </w:tcPr>
          <w:p>
            <w:pPr>
              <w:jc w:val="center"/>
              <w:rPr>
                <w:rFonts w:ascii="仿宋_GB2312" w:eastAsia="仿宋_GB2312"/>
                <w:szCs w:val="21"/>
              </w:rPr>
            </w:pPr>
            <w:r>
              <w:rPr>
                <w:rFonts w:hint="eastAsia" w:ascii="仿宋_GB2312" w:eastAsia="仿宋_GB2312"/>
                <w:szCs w:val="21"/>
              </w:rPr>
              <w:t>2</w:t>
            </w:r>
          </w:p>
        </w:tc>
        <w:tc>
          <w:tcPr>
            <w:tcW w:w="567" w:type="dxa"/>
            <w:vAlign w:val="center"/>
          </w:tcPr>
          <w:p>
            <w:pPr>
              <w:jc w:val="center"/>
              <w:rPr>
                <w:rFonts w:ascii="仿宋_GB2312" w:eastAsia="仿宋_GB2312"/>
                <w:szCs w:val="21"/>
              </w:rPr>
            </w:pP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化学</w:t>
            </w:r>
          </w:p>
        </w:tc>
        <w:tc>
          <w:tcPr>
            <w:tcW w:w="1248" w:type="dxa"/>
            <w:vAlign w:val="center"/>
          </w:tcPr>
          <w:p>
            <w:pPr>
              <w:jc w:val="center"/>
              <w:rPr>
                <w:rFonts w:ascii="仿宋_GB2312" w:eastAsia="仿宋_GB2312"/>
                <w:szCs w:val="21"/>
              </w:rPr>
            </w:pPr>
            <w:r>
              <w:rPr>
                <w:rFonts w:ascii="仿宋_GB2312" w:eastAsia="仿宋_GB2312"/>
                <w:szCs w:val="21"/>
              </w:rPr>
              <w:t>36</w:t>
            </w:r>
          </w:p>
        </w:tc>
        <w:tc>
          <w:tcPr>
            <w:tcW w:w="482" w:type="dxa"/>
            <w:vAlign w:val="center"/>
          </w:tcPr>
          <w:p>
            <w:pPr>
              <w:jc w:val="center"/>
              <w:rPr>
                <w:rFonts w:ascii="仿宋_GB2312" w:eastAsia="仿宋_GB2312"/>
                <w:szCs w:val="21"/>
              </w:rPr>
            </w:pPr>
          </w:p>
        </w:tc>
        <w:tc>
          <w:tcPr>
            <w:tcW w:w="482" w:type="dxa"/>
            <w:vAlign w:val="center"/>
          </w:tcPr>
          <w:p>
            <w:pPr>
              <w:jc w:val="center"/>
              <w:rPr>
                <w:rFonts w:ascii="仿宋_GB2312" w:eastAsia="仿宋_GB2312"/>
                <w:szCs w:val="21"/>
              </w:rPr>
            </w:pPr>
            <w:r>
              <w:rPr>
                <w:rFonts w:hint="eastAsia" w:ascii="仿宋_GB2312" w:eastAsia="仿宋_GB2312"/>
                <w:szCs w:val="21"/>
              </w:rPr>
              <w:t>1</w:t>
            </w:r>
          </w:p>
        </w:tc>
        <w:tc>
          <w:tcPr>
            <w:tcW w:w="482" w:type="dxa"/>
            <w:vAlign w:val="center"/>
          </w:tcPr>
          <w:p>
            <w:pPr>
              <w:jc w:val="center"/>
              <w:rPr>
                <w:rFonts w:ascii="仿宋_GB2312" w:eastAsia="仿宋_GB2312"/>
                <w:szCs w:val="21"/>
              </w:rPr>
            </w:pPr>
            <w:r>
              <w:rPr>
                <w:rFonts w:hint="eastAsia" w:ascii="仿宋_GB2312" w:eastAsia="仿宋_GB2312"/>
                <w:szCs w:val="21"/>
              </w:rPr>
              <w:t>1</w:t>
            </w:r>
          </w:p>
        </w:tc>
        <w:tc>
          <w:tcPr>
            <w:tcW w:w="590" w:type="dxa"/>
            <w:vAlign w:val="center"/>
          </w:tcPr>
          <w:p>
            <w:pPr>
              <w:jc w:val="center"/>
              <w:rPr>
                <w:rFonts w:ascii="仿宋_GB2312" w:eastAsia="仿宋_GB2312"/>
                <w:szCs w:val="21"/>
              </w:rPr>
            </w:pPr>
          </w:p>
        </w:tc>
        <w:tc>
          <w:tcPr>
            <w:tcW w:w="567" w:type="dxa"/>
            <w:vAlign w:val="center"/>
          </w:tcPr>
          <w:p>
            <w:pPr>
              <w:jc w:val="center"/>
              <w:rPr>
                <w:rFonts w:ascii="仿宋_GB2312" w:eastAsia="仿宋_GB2312"/>
                <w:szCs w:val="21"/>
              </w:rPr>
            </w:pP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物理</w:t>
            </w:r>
          </w:p>
        </w:tc>
        <w:tc>
          <w:tcPr>
            <w:tcW w:w="1248" w:type="dxa"/>
            <w:vAlign w:val="center"/>
          </w:tcPr>
          <w:p>
            <w:pPr>
              <w:jc w:val="center"/>
              <w:rPr>
                <w:rFonts w:ascii="仿宋_GB2312" w:eastAsia="仿宋_GB2312"/>
                <w:szCs w:val="21"/>
              </w:rPr>
            </w:pPr>
            <w:r>
              <w:rPr>
                <w:rFonts w:ascii="仿宋_GB2312" w:eastAsia="仿宋_GB2312"/>
                <w:szCs w:val="21"/>
              </w:rPr>
              <w:t>36</w:t>
            </w:r>
          </w:p>
        </w:tc>
        <w:tc>
          <w:tcPr>
            <w:tcW w:w="482" w:type="dxa"/>
            <w:vAlign w:val="center"/>
          </w:tcPr>
          <w:p>
            <w:pPr>
              <w:jc w:val="center"/>
              <w:rPr>
                <w:rFonts w:ascii="仿宋_GB2312" w:eastAsia="仿宋_GB2312"/>
                <w:szCs w:val="21"/>
              </w:rPr>
            </w:pPr>
          </w:p>
        </w:tc>
        <w:tc>
          <w:tcPr>
            <w:tcW w:w="482" w:type="dxa"/>
            <w:vAlign w:val="center"/>
          </w:tcPr>
          <w:p>
            <w:pPr>
              <w:jc w:val="center"/>
              <w:rPr>
                <w:rFonts w:ascii="仿宋_GB2312" w:eastAsia="仿宋_GB2312"/>
                <w:szCs w:val="21"/>
              </w:rPr>
            </w:pPr>
          </w:p>
        </w:tc>
        <w:tc>
          <w:tcPr>
            <w:tcW w:w="482" w:type="dxa"/>
            <w:vAlign w:val="center"/>
          </w:tcPr>
          <w:p>
            <w:pPr>
              <w:jc w:val="center"/>
              <w:rPr>
                <w:rFonts w:ascii="仿宋_GB2312" w:eastAsia="仿宋_GB2312"/>
                <w:szCs w:val="21"/>
              </w:rPr>
            </w:pPr>
            <w:r>
              <w:rPr>
                <w:rFonts w:hint="eastAsia" w:ascii="仿宋_GB2312" w:eastAsia="仿宋_GB2312"/>
                <w:szCs w:val="21"/>
              </w:rPr>
              <w:t>3</w:t>
            </w:r>
          </w:p>
        </w:tc>
        <w:tc>
          <w:tcPr>
            <w:tcW w:w="590" w:type="dxa"/>
            <w:vAlign w:val="center"/>
          </w:tcPr>
          <w:p>
            <w:pPr>
              <w:jc w:val="center"/>
              <w:rPr>
                <w:rFonts w:ascii="仿宋_GB2312" w:eastAsia="仿宋_GB2312"/>
                <w:szCs w:val="21"/>
              </w:rPr>
            </w:pPr>
          </w:p>
        </w:tc>
        <w:tc>
          <w:tcPr>
            <w:tcW w:w="567" w:type="dxa"/>
            <w:vAlign w:val="center"/>
          </w:tcPr>
          <w:p>
            <w:pPr>
              <w:jc w:val="center"/>
              <w:rPr>
                <w:rFonts w:ascii="仿宋_GB2312" w:eastAsia="仿宋_GB2312"/>
                <w:szCs w:val="21"/>
              </w:rPr>
            </w:pP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艺术</w:t>
            </w:r>
          </w:p>
        </w:tc>
        <w:tc>
          <w:tcPr>
            <w:tcW w:w="1248" w:type="dxa"/>
            <w:vAlign w:val="center"/>
          </w:tcPr>
          <w:p>
            <w:pPr>
              <w:jc w:val="center"/>
              <w:rPr>
                <w:rFonts w:ascii="仿宋_GB2312" w:eastAsia="仿宋_GB2312"/>
                <w:szCs w:val="21"/>
              </w:rPr>
            </w:pPr>
            <w:r>
              <w:rPr>
                <w:rFonts w:ascii="仿宋_GB2312" w:eastAsia="仿宋_GB2312"/>
                <w:szCs w:val="21"/>
              </w:rPr>
              <w:t>36</w:t>
            </w:r>
          </w:p>
        </w:tc>
        <w:tc>
          <w:tcPr>
            <w:tcW w:w="482" w:type="dxa"/>
            <w:vAlign w:val="center"/>
          </w:tcPr>
          <w:p>
            <w:pPr>
              <w:jc w:val="center"/>
              <w:rPr>
                <w:rFonts w:ascii="仿宋_GB2312" w:eastAsia="仿宋_GB2312"/>
                <w:szCs w:val="21"/>
              </w:rPr>
            </w:pPr>
            <w:r>
              <w:rPr>
                <w:rFonts w:hint="eastAsia" w:ascii="仿宋_GB2312" w:eastAsia="仿宋_GB2312"/>
                <w:szCs w:val="21"/>
              </w:rPr>
              <w:t>1</w:t>
            </w:r>
          </w:p>
        </w:tc>
        <w:tc>
          <w:tcPr>
            <w:tcW w:w="482" w:type="dxa"/>
            <w:vAlign w:val="center"/>
          </w:tcPr>
          <w:p>
            <w:pPr>
              <w:jc w:val="center"/>
              <w:rPr>
                <w:rFonts w:ascii="仿宋_GB2312" w:eastAsia="仿宋_GB2312"/>
                <w:szCs w:val="21"/>
              </w:rPr>
            </w:pPr>
            <w:r>
              <w:rPr>
                <w:rFonts w:hint="eastAsia" w:ascii="仿宋_GB2312" w:eastAsia="仿宋_GB2312"/>
                <w:szCs w:val="21"/>
              </w:rPr>
              <w:t>1</w:t>
            </w:r>
          </w:p>
        </w:tc>
        <w:tc>
          <w:tcPr>
            <w:tcW w:w="482" w:type="dxa"/>
            <w:vAlign w:val="center"/>
          </w:tcPr>
          <w:p>
            <w:pPr>
              <w:jc w:val="center"/>
              <w:rPr>
                <w:rFonts w:ascii="仿宋_GB2312" w:eastAsia="仿宋_GB2312"/>
                <w:szCs w:val="21"/>
              </w:rPr>
            </w:pPr>
          </w:p>
        </w:tc>
        <w:tc>
          <w:tcPr>
            <w:tcW w:w="590" w:type="dxa"/>
            <w:vAlign w:val="center"/>
          </w:tcPr>
          <w:p>
            <w:pPr>
              <w:jc w:val="center"/>
              <w:rPr>
                <w:rFonts w:ascii="仿宋_GB2312" w:eastAsia="仿宋_GB2312"/>
                <w:szCs w:val="21"/>
              </w:rPr>
            </w:pPr>
          </w:p>
        </w:tc>
        <w:tc>
          <w:tcPr>
            <w:tcW w:w="567" w:type="dxa"/>
            <w:vAlign w:val="center"/>
          </w:tcPr>
          <w:p>
            <w:pPr>
              <w:jc w:val="center"/>
              <w:rPr>
                <w:rFonts w:ascii="仿宋_GB2312" w:eastAsia="仿宋_GB2312"/>
                <w:szCs w:val="21"/>
              </w:rPr>
            </w:pPr>
          </w:p>
        </w:tc>
        <w:tc>
          <w:tcPr>
            <w:tcW w:w="507" w:type="dxa"/>
            <w:vAlign w:val="center"/>
          </w:tcPr>
          <w:p>
            <w:pPr>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计算机应用基础</w:t>
            </w:r>
          </w:p>
        </w:tc>
        <w:tc>
          <w:tcPr>
            <w:tcW w:w="1248" w:type="dxa"/>
            <w:vAlign w:val="center"/>
          </w:tcPr>
          <w:p>
            <w:pPr>
              <w:jc w:val="center"/>
              <w:rPr>
                <w:rFonts w:ascii="仿宋_GB2312" w:eastAsia="仿宋_GB2312"/>
                <w:bCs/>
                <w:szCs w:val="21"/>
              </w:rPr>
            </w:pPr>
            <w:r>
              <w:rPr>
                <w:rFonts w:hint="eastAsia" w:ascii="仿宋_GB2312" w:eastAsia="仿宋_GB2312"/>
                <w:bCs/>
                <w:szCs w:val="21"/>
              </w:rPr>
              <w:t>108</w:t>
            </w:r>
          </w:p>
        </w:tc>
        <w:tc>
          <w:tcPr>
            <w:tcW w:w="482" w:type="dxa"/>
            <w:vAlign w:val="center"/>
          </w:tcPr>
          <w:p>
            <w:pPr>
              <w:jc w:val="center"/>
              <w:rPr>
                <w:rFonts w:ascii="仿宋_GB2312" w:eastAsia="仿宋_GB2312"/>
                <w:bCs/>
                <w:szCs w:val="21"/>
              </w:rPr>
            </w:pPr>
            <w:r>
              <w:rPr>
                <w:rFonts w:hint="eastAsia" w:ascii="仿宋_GB2312" w:eastAsia="仿宋_GB2312"/>
                <w:bCs/>
                <w:szCs w:val="21"/>
              </w:rPr>
              <w:t>2</w:t>
            </w:r>
          </w:p>
        </w:tc>
        <w:tc>
          <w:tcPr>
            <w:tcW w:w="482" w:type="dxa"/>
            <w:vAlign w:val="center"/>
          </w:tcPr>
          <w:p>
            <w:pPr>
              <w:jc w:val="center"/>
              <w:rPr>
                <w:rFonts w:ascii="仿宋_GB2312" w:eastAsia="仿宋_GB2312"/>
                <w:bCs/>
                <w:szCs w:val="21"/>
              </w:rPr>
            </w:pPr>
            <w:r>
              <w:rPr>
                <w:rFonts w:hint="eastAsia" w:ascii="仿宋_GB2312" w:eastAsia="仿宋_GB2312"/>
                <w:bCs/>
                <w:szCs w:val="21"/>
              </w:rPr>
              <w:t>2</w:t>
            </w:r>
          </w:p>
        </w:tc>
        <w:tc>
          <w:tcPr>
            <w:tcW w:w="482" w:type="dxa"/>
            <w:vAlign w:val="center"/>
          </w:tcPr>
          <w:p>
            <w:pPr>
              <w:jc w:val="center"/>
              <w:rPr>
                <w:rFonts w:ascii="仿宋_GB2312" w:eastAsia="仿宋_GB2312"/>
                <w:bCs/>
                <w:szCs w:val="21"/>
              </w:rPr>
            </w:pPr>
            <w:r>
              <w:rPr>
                <w:rFonts w:hint="eastAsia" w:ascii="仿宋_GB2312" w:eastAsia="仿宋_GB2312"/>
                <w:bCs/>
                <w:szCs w:val="21"/>
              </w:rPr>
              <w:t>2</w:t>
            </w:r>
          </w:p>
        </w:tc>
        <w:tc>
          <w:tcPr>
            <w:tcW w:w="590" w:type="dxa"/>
            <w:vAlign w:val="center"/>
          </w:tcPr>
          <w:p>
            <w:pPr>
              <w:jc w:val="center"/>
              <w:rPr>
                <w:rFonts w:ascii="仿宋_GB2312" w:eastAsia="仿宋_GB2312"/>
                <w:bCs/>
                <w:szCs w:val="21"/>
              </w:rPr>
            </w:pPr>
          </w:p>
        </w:tc>
        <w:tc>
          <w:tcPr>
            <w:tcW w:w="567" w:type="dxa"/>
            <w:vAlign w:val="center"/>
          </w:tcPr>
          <w:p>
            <w:pPr>
              <w:jc w:val="center"/>
              <w:rPr>
                <w:rFonts w:ascii="仿宋_GB2312" w:eastAsia="仿宋_GB2312"/>
                <w:bCs/>
                <w:szCs w:val="21"/>
              </w:rPr>
            </w:pPr>
          </w:p>
        </w:tc>
        <w:tc>
          <w:tcPr>
            <w:tcW w:w="507" w:type="dxa"/>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体育与健康</w:t>
            </w:r>
          </w:p>
        </w:tc>
        <w:tc>
          <w:tcPr>
            <w:tcW w:w="1248" w:type="dxa"/>
            <w:tcBorders>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144</w:t>
            </w:r>
          </w:p>
        </w:tc>
        <w:tc>
          <w:tcPr>
            <w:tcW w:w="482" w:type="dxa"/>
            <w:tcBorders>
              <w:left w:val="single" w:color="auto" w:sz="4" w:space="0"/>
            </w:tcBorders>
            <w:vAlign w:val="center"/>
          </w:tcPr>
          <w:p>
            <w:pPr>
              <w:jc w:val="center"/>
              <w:rPr>
                <w:rFonts w:ascii="仿宋_GB2312" w:eastAsia="仿宋_GB2312"/>
                <w:bCs/>
                <w:szCs w:val="21"/>
              </w:rPr>
            </w:pPr>
            <w:r>
              <w:rPr>
                <w:rFonts w:hint="eastAsia" w:ascii="仿宋_GB2312" w:eastAsia="仿宋_GB2312"/>
                <w:bCs/>
                <w:szCs w:val="21"/>
              </w:rPr>
              <w:t>2</w:t>
            </w:r>
          </w:p>
        </w:tc>
        <w:tc>
          <w:tcPr>
            <w:tcW w:w="482" w:type="dxa"/>
            <w:vAlign w:val="center"/>
          </w:tcPr>
          <w:p>
            <w:pPr>
              <w:jc w:val="center"/>
              <w:rPr>
                <w:rFonts w:ascii="仿宋_GB2312" w:eastAsia="仿宋_GB2312"/>
                <w:bCs/>
                <w:szCs w:val="21"/>
              </w:rPr>
            </w:pPr>
            <w:r>
              <w:rPr>
                <w:rFonts w:hint="eastAsia" w:ascii="仿宋_GB2312" w:eastAsia="仿宋_GB2312"/>
                <w:bCs/>
                <w:szCs w:val="21"/>
              </w:rPr>
              <w:t>2</w:t>
            </w:r>
          </w:p>
        </w:tc>
        <w:tc>
          <w:tcPr>
            <w:tcW w:w="482" w:type="dxa"/>
            <w:vAlign w:val="center"/>
          </w:tcPr>
          <w:p>
            <w:pPr>
              <w:jc w:val="center"/>
              <w:rPr>
                <w:rFonts w:ascii="仿宋_GB2312" w:eastAsia="仿宋_GB2312"/>
                <w:bCs/>
                <w:szCs w:val="21"/>
              </w:rPr>
            </w:pPr>
            <w:r>
              <w:rPr>
                <w:rFonts w:hint="eastAsia" w:ascii="仿宋_GB2312" w:eastAsia="仿宋_GB2312"/>
                <w:bCs/>
                <w:szCs w:val="21"/>
              </w:rPr>
              <w:t>2</w:t>
            </w:r>
          </w:p>
        </w:tc>
        <w:tc>
          <w:tcPr>
            <w:tcW w:w="590" w:type="dxa"/>
            <w:vAlign w:val="center"/>
          </w:tcPr>
          <w:p>
            <w:pPr>
              <w:jc w:val="center"/>
              <w:rPr>
                <w:rFonts w:ascii="仿宋_GB2312" w:eastAsia="仿宋_GB2312"/>
                <w:bCs/>
                <w:szCs w:val="21"/>
              </w:rPr>
            </w:pPr>
            <w:r>
              <w:rPr>
                <w:rFonts w:hint="eastAsia" w:ascii="仿宋_GB2312" w:eastAsia="仿宋_GB2312"/>
                <w:bCs/>
                <w:szCs w:val="21"/>
              </w:rPr>
              <w:t>1</w:t>
            </w:r>
          </w:p>
        </w:tc>
        <w:tc>
          <w:tcPr>
            <w:tcW w:w="567" w:type="dxa"/>
            <w:vAlign w:val="center"/>
          </w:tcPr>
          <w:p>
            <w:pPr>
              <w:jc w:val="center"/>
              <w:rPr>
                <w:rFonts w:ascii="仿宋_GB2312" w:eastAsia="仿宋_GB2312"/>
                <w:bCs/>
                <w:szCs w:val="21"/>
              </w:rPr>
            </w:pPr>
            <w:r>
              <w:rPr>
                <w:rFonts w:hint="eastAsia" w:ascii="仿宋_GB2312" w:eastAsia="仿宋_GB2312"/>
                <w:bCs/>
                <w:szCs w:val="21"/>
              </w:rPr>
              <w:t>1</w:t>
            </w:r>
          </w:p>
        </w:tc>
        <w:tc>
          <w:tcPr>
            <w:tcW w:w="507" w:type="dxa"/>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2099" w:type="dxa"/>
            <w:gridSpan w:val="2"/>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小计</w:t>
            </w:r>
          </w:p>
        </w:tc>
        <w:tc>
          <w:tcPr>
            <w:tcW w:w="1248" w:type="dxa"/>
            <w:tcBorders>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10</w:t>
            </w:r>
            <w:r>
              <w:rPr>
                <w:rFonts w:ascii="仿宋_GB2312" w:eastAsia="仿宋_GB2312"/>
                <w:bCs/>
                <w:szCs w:val="21"/>
              </w:rPr>
              <w:t>62</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15</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w:t>
            </w:r>
            <w:r>
              <w:rPr>
                <w:rFonts w:ascii="仿宋_GB2312" w:eastAsia="仿宋_GB2312"/>
                <w:bCs/>
                <w:szCs w:val="21"/>
              </w:rPr>
              <w:t>6</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w:t>
            </w:r>
            <w:r>
              <w:rPr>
                <w:rFonts w:ascii="仿宋_GB2312" w:eastAsia="仿宋_GB2312"/>
                <w:bCs/>
                <w:szCs w:val="21"/>
              </w:rPr>
              <w:t>6</w:t>
            </w:r>
          </w:p>
        </w:tc>
        <w:tc>
          <w:tcPr>
            <w:tcW w:w="590"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8</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4</w:t>
            </w:r>
          </w:p>
        </w:tc>
        <w:tc>
          <w:tcPr>
            <w:tcW w:w="507" w:type="dxa"/>
            <w:tcBorders>
              <w:left w:val="single" w:color="auto" w:sz="4" w:space="0"/>
            </w:tcBorders>
            <w:vAlign w:val="center"/>
          </w:tcPr>
          <w:p>
            <w:pPr>
              <w:jc w:val="center"/>
              <w:rPr>
                <w:rFonts w:ascii="仿宋_GB2312" w:eastAsia="仿宋_GB2312"/>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restart"/>
            <w:vAlign w:val="center"/>
          </w:tcPr>
          <w:p>
            <w:pPr>
              <w:jc w:val="center"/>
              <w:rPr>
                <w:rFonts w:ascii="仿宋_GB2312" w:eastAsia="仿宋_GB2312"/>
                <w:bCs/>
                <w:szCs w:val="21"/>
              </w:rPr>
            </w:pPr>
            <w:r>
              <w:rPr>
                <w:rFonts w:hint="eastAsia" w:ascii="仿宋_GB2312" w:eastAsia="仿宋_GB2312"/>
                <w:bCs/>
                <w:szCs w:val="21"/>
              </w:rPr>
              <w:t>专业技能课</w:t>
            </w:r>
          </w:p>
        </w:tc>
        <w:tc>
          <w:tcPr>
            <w:tcW w:w="1571" w:type="dxa"/>
            <w:vMerge w:val="restart"/>
            <w:tcBorders>
              <w:top w:val="single" w:color="auto" w:sz="4" w:space="0"/>
            </w:tcBorders>
            <w:vAlign w:val="center"/>
          </w:tcPr>
          <w:p>
            <w:pPr>
              <w:jc w:val="center"/>
              <w:rPr>
                <w:rFonts w:ascii="仿宋_GB2312" w:eastAsia="仿宋_GB2312"/>
                <w:bCs/>
                <w:szCs w:val="21"/>
              </w:rPr>
            </w:pPr>
            <w:r>
              <w:rPr>
                <w:rFonts w:hint="eastAsia" w:ascii="仿宋_GB2312" w:eastAsia="仿宋_GB2312"/>
                <w:bCs/>
                <w:szCs w:val="21"/>
              </w:rPr>
              <w:t>专业核心课</w:t>
            </w:r>
          </w:p>
        </w:tc>
        <w:tc>
          <w:tcPr>
            <w:tcW w:w="2267" w:type="dxa"/>
            <w:vAlign w:val="center"/>
          </w:tcPr>
          <w:p>
            <w:pPr>
              <w:jc w:val="center"/>
              <w:rPr>
                <w:rFonts w:ascii="仿宋_GB2312" w:eastAsia="仿宋_GB2312"/>
                <w:bCs/>
                <w:szCs w:val="21"/>
              </w:rPr>
            </w:pPr>
            <w:r>
              <w:rPr>
                <w:rFonts w:hint="eastAsia" w:ascii="仿宋_GB2312" w:eastAsia="仿宋_GB2312"/>
                <w:bCs/>
                <w:szCs w:val="21"/>
              </w:rPr>
              <w:t>机械基础</w:t>
            </w:r>
          </w:p>
        </w:tc>
        <w:tc>
          <w:tcPr>
            <w:tcW w:w="1248" w:type="dxa"/>
            <w:tcBorders>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36</w:t>
            </w:r>
          </w:p>
        </w:tc>
        <w:tc>
          <w:tcPr>
            <w:tcW w:w="482" w:type="dxa"/>
            <w:tcBorders>
              <w:left w:val="single" w:color="auto" w:sz="4" w:space="0"/>
            </w:tcBorders>
            <w:vAlign w:val="center"/>
          </w:tcPr>
          <w:p>
            <w:pPr>
              <w:jc w:val="center"/>
              <w:rPr>
                <w:rFonts w:ascii="仿宋_GB2312" w:eastAsia="仿宋_GB2312"/>
                <w:bCs/>
                <w:szCs w:val="21"/>
              </w:rPr>
            </w:pPr>
            <w:r>
              <w:rPr>
                <w:rFonts w:hint="eastAsia" w:ascii="仿宋_GB2312" w:eastAsia="仿宋_GB2312"/>
                <w:bCs/>
                <w:szCs w:val="21"/>
              </w:rPr>
              <w:t>2</w:t>
            </w:r>
          </w:p>
        </w:tc>
        <w:tc>
          <w:tcPr>
            <w:tcW w:w="482" w:type="dxa"/>
            <w:vAlign w:val="center"/>
          </w:tcPr>
          <w:p>
            <w:pPr>
              <w:jc w:val="center"/>
              <w:rPr>
                <w:rFonts w:ascii="仿宋_GB2312" w:eastAsia="仿宋_GB2312"/>
                <w:bCs/>
                <w:szCs w:val="21"/>
              </w:rPr>
            </w:pPr>
          </w:p>
        </w:tc>
        <w:tc>
          <w:tcPr>
            <w:tcW w:w="482" w:type="dxa"/>
            <w:vAlign w:val="center"/>
          </w:tcPr>
          <w:p>
            <w:pPr>
              <w:jc w:val="center"/>
              <w:rPr>
                <w:rFonts w:ascii="仿宋_GB2312" w:eastAsia="仿宋_GB2312"/>
                <w:bCs/>
                <w:szCs w:val="21"/>
              </w:rPr>
            </w:pPr>
          </w:p>
        </w:tc>
        <w:tc>
          <w:tcPr>
            <w:tcW w:w="590" w:type="dxa"/>
            <w:vAlign w:val="center"/>
          </w:tcPr>
          <w:p>
            <w:pPr>
              <w:jc w:val="center"/>
              <w:rPr>
                <w:rFonts w:ascii="仿宋_GB2312" w:eastAsia="仿宋_GB2312"/>
                <w:bCs/>
                <w:szCs w:val="21"/>
              </w:rPr>
            </w:pPr>
          </w:p>
        </w:tc>
        <w:tc>
          <w:tcPr>
            <w:tcW w:w="567" w:type="dxa"/>
            <w:vAlign w:val="center"/>
          </w:tcPr>
          <w:p>
            <w:pPr>
              <w:jc w:val="center"/>
              <w:rPr>
                <w:rFonts w:ascii="仿宋_GB2312" w:eastAsia="仿宋_GB2312"/>
                <w:bCs/>
                <w:szCs w:val="21"/>
              </w:rPr>
            </w:pPr>
          </w:p>
        </w:tc>
        <w:tc>
          <w:tcPr>
            <w:tcW w:w="507" w:type="dxa"/>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pacing w:val="-20"/>
                <w:szCs w:val="21"/>
              </w:rPr>
            </w:pPr>
            <w:r>
              <w:rPr>
                <w:rFonts w:hint="eastAsia" w:ascii="仿宋_GB2312" w:eastAsia="仿宋_GB2312"/>
                <w:bCs/>
                <w:spacing w:val="-20"/>
                <w:szCs w:val="21"/>
              </w:rPr>
              <w:t>机械制图与</w:t>
            </w:r>
            <w:r>
              <w:rPr>
                <w:rFonts w:ascii="仿宋_GB2312" w:eastAsia="仿宋_GB2312"/>
                <w:bCs/>
                <w:spacing w:val="-20"/>
                <w:szCs w:val="21"/>
              </w:rPr>
              <w:t>电气</w:t>
            </w:r>
            <w:r>
              <w:rPr>
                <w:rFonts w:hint="eastAsia" w:ascii="仿宋_GB2312" w:eastAsia="仿宋_GB2312"/>
                <w:bCs/>
                <w:spacing w:val="-20"/>
                <w:szCs w:val="21"/>
              </w:rPr>
              <w:t>识</w:t>
            </w:r>
            <w:r>
              <w:rPr>
                <w:rFonts w:ascii="仿宋_GB2312" w:eastAsia="仿宋_GB2312"/>
                <w:bCs/>
                <w:spacing w:val="-20"/>
                <w:szCs w:val="21"/>
              </w:rPr>
              <w:t>图</w:t>
            </w:r>
          </w:p>
        </w:tc>
        <w:tc>
          <w:tcPr>
            <w:tcW w:w="1248"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72</w:t>
            </w:r>
          </w:p>
        </w:tc>
        <w:tc>
          <w:tcPr>
            <w:tcW w:w="482" w:type="dxa"/>
            <w:tcBorders>
              <w:lef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2</w:t>
            </w:r>
          </w:p>
        </w:tc>
        <w:tc>
          <w:tcPr>
            <w:tcW w:w="482" w:type="dxa"/>
            <w:vAlign w:val="center"/>
          </w:tcPr>
          <w:p>
            <w:pPr>
              <w:jc w:val="center"/>
              <w:rPr>
                <w:rFonts w:ascii="仿宋_GB2312" w:hAnsi="宋体" w:eastAsia="仿宋_GB2312" w:cs="宋体"/>
                <w:szCs w:val="21"/>
              </w:rPr>
            </w:pPr>
            <w:r>
              <w:rPr>
                <w:rFonts w:hint="eastAsia" w:ascii="仿宋_GB2312" w:hAnsi="宋体" w:eastAsia="仿宋_GB2312" w:cs="宋体"/>
                <w:szCs w:val="21"/>
              </w:rPr>
              <w:t>2</w:t>
            </w:r>
          </w:p>
        </w:tc>
        <w:tc>
          <w:tcPr>
            <w:tcW w:w="482" w:type="dxa"/>
            <w:tcBorders>
              <w:right w:val="single" w:color="auto" w:sz="4" w:space="0"/>
            </w:tcBorders>
            <w:vAlign w:val="center"/>
          </w:tcPr>
          <w:p>
            <w:pPr>
              <w:jc w:val="center"/>
              <w:rPr>
                <w:rFonts w:ascii="仿宋_GB2312" w:eastAsia="仿宋_GB2312"/>
                <w:bCs/>
                <w:szCs w:val="21"/>
              </w:rPr>
            </w:pPr>
          </w:p>
        </w:tc>
        <w:tc>
          <w:tcPr>
            <w:tcW w:w="590" w:type="dxa"/>
            <w:tcBorders>
              <w:left w:val="single" w:color="auto" w:sz="4" w:space="0"/>
              <w:right w:val="single" w:color="auto" w:sz="4" w:space="0"/>
            </w:tcBorders>
            <w:vAlign w:val="center"/>
          </w:tcPr>
          <w:p>
            <w:pPr>
              <w:jc w:val="center"/>
              <w:rPr>
                <w:rFonts w:ascii="仿宋_GB2312" w:eastAsia="仿宋_GB2312"/>
                <w:bCs/>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电机与控制技术</w:t>
            </w:r>
          </w:p>
        </w:tc>
        <w:tc>
          <w:tcPr>
            <w:tcW w:w="1248"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144</w:t>
            </w:r>
          </w:p>
        </w:tc>
        <w:tc>
          <w:tcPr>
            <w:tcW w:w="482" w:type="dxa"/>
            <w:tcBorders>
              <w:left w:val="single" w:color="auto" w:sz="4" w:space="0"/>
            </w:tcBorders>
            <w:vAlign w:val="center"/>
          </w:tcPr>
          <w:p>
            <w:pPr>
              <w:jc w:val="center"/>
              <w:rPr>
                <w:rFonts w:ascii="仿宋_GB2312" w:hAnsi="宋体" w:eastAsia="仿宋_GB2312" w:cs="宋体"/>
                <w:szCs w:val="21"/>
              </w:rPr>
            </w:pPr>
          </w:p>
        </w:tc>
        <w:tc>
          <w:tcPr>
            <w:tcW w:w="482" w:type="dxa"/>
            <w:vAlign w:val="center"/>
          </w:tcPr>
          <w:p>
            <w:pPr>
              <w:jc w:val="center"/>
              <w:rPr>
                <w:rFonts w:ascii="仿宋_GB2312" w:hAnsi="宋体" w:eastAsia="仿宋_GB2312" w:cs="宋体"/>
                <w:szCs w:val="21"/>
              </w:rPr>
            </w:pPr>
          </w:p>
        </w:tc>
        <w:tc>
          <w:tcPr>
            <w:tcW w:w="482" w:type="dxa"/>
            <w:tcBorders>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w:t>
            </w:r>
          </w:p>
        </w:tc>
        <w:tc>
          <w:tcPr>
            <w:tcW w:w="590"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5</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68"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机修钳工</w:t>
            </w:r>
          </w:p>
        </w:tc>
        <w:tc>
          <w:tcPr>
            <w:tcW w:w="1248" w:type="dxa"/>
            <w:tcBorders>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1</w:t>
            </w:r>
            <w:r>
              <w:rPr>
                <w:rFonts w:ascii="仿宋_GB2312" w:hAnsi="宋体" w:eastAsia="仿宋_GB2312" w:cs="宋体"/>
                <w:szCs w:val="21"/>
              </w:rPr>
              <w:t>08</w:t>
            </w:r>
          </w:p>
        </w:tc>
        <w:tc>
          <w:tcPr>
            <w:tcW w:w="482" w:type="dxa"/>
            <w:tcBorders>
              <w:lef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2</w:t>
            </w:r>
          </w:p>
        </w:tc>
        <w:tc>
          <w:tcPr>
            <w:tcW w:w="482" w:type="dxa"/>
            <w:vAlign w:val="center"/>
          </w:tcPr>
          <w:p>
            <w:pPr>
              <w:jc w:val="center"/>
              <w:rPr>
                <w:rFonts w:ascii="仿宋_GB2312" w:hAnsi="宋体" w:eastAsia="仿宋_GB2312" w:cs="宋体"/>
                <w:szCs w:val="21"/>
              </w:rPr>
            </w:pPr>
            <w:r>
              <w:rPr>
                <w:rFonts w:hint="eastAsia" w:ascii="仿宋_GB2312" w:hAnsi="宋体" w:eastAsia="仿宋_GB2312" w:cs="宋体"/>
                <w:szCs w:val="21"/>
              </w:rPr>
              <w:t>4</w:t>
            </w:r>
          </w:p>
        </w:tc>
        <w:tc>
          <w:tcPr>
            <w:tcW w:w="482" w:type="dxa"/>
            <w:tcBorders>
              <w:right w:val="single" w:color="auto" w:sz="4" w:space="0"/>
            </w:tcBorders>
            <w:vAlign w:val="center"/>
          </w:tcPr>
          <w:p>
            <w:pPr>
              <w:jc w:val="center"/>
              <w:rPr>
                <w:rFonts w:ascii="仿宋_GB2312" w:eastAsia="仿宋_GB2312"/>
                <w:bCs/>
                <w:szCs w:val="21"/>
              </w:rPr>
            </w:pPr>
          </w:p>
        </w:tc>
        <w:tc>
          <w:tcPr>
            <w:tcW w:w="590" w:type="dxa"/>
            <w:tcBorders>
              <w:left w:val="single" w:color="auto" w:sz="4" w:space="0"/>
              <w:right w:val="single" w:color="auto" w:sz="4" w:space="0"/>
            </w:tcBorders>
            <w:vAlign w:val="center"/>
          </w:tcPr>
          <w:p>
            <w:pPr>
              <w:jc w:val="center"/>
              <w:rPr>
                <w:rFonts w:ascii="仿宋_GB2312" w:eastAsia="仿宋_GB2312"/>
                <w:bCs/>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68"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工业机器人基础</w:t>
            </w:r>
          </w:p>
        </w:tc>
        <w:tc>
          <w:tcPr>
            <w:tcW w:w="1248"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72</w:t>
            </w:r>
          </w:p>
        </w:tc>
        <w:tc>
          <w:tcPr>
            <w:tcW w:w="482" w:type="dxa"/>
            <w:tcBorders>
              <w:lef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2</w:t>
            </w:r>
          </w:p>
        </w:tc>
        <w:tc>
          <w:tcPr>
            <w:tcW w:w="482" w:type="dxa"/>
            <w:vAlign w:val="center"/>
          </w:tcPr>
          <w:p>
            <w:pPr>
              <w:jc w:val="center"/>
              <w:rPr>
                <w:rFonts w:ascii="仿宋_GB2312" w:hAnsi="宋体" w:eastAsia="仿宋_GB2312" w:cs="宋体"/>
                <w:szCs w:val="21"/>
              </w:rPr>
            </w:pPr>
            <w:r>
              <w:rPr>
                <w:rFonts w:hint="eastAsia" w:ascii="仿宋_GB2312" w:hAnsi="宋体" w:eastAsia="仿宋_GB2312" w:cs="宋体"/>
                <w:szCs w:val="21"/>
              </w:rPr>
              <w:t>2</w:t>
            </w:r>
          </w:p>
        </w:tc>
        <w:tc>
          <w:tcPr>
            <w:tcW w:w="482" w:type="dxa"/>
            <w:tcBorders>
              <w:right w:val="single" w:color="auto" w:sz="4" w:space="0"/>
            </w:tcBorders>
            <w:vAlign w:val="center"/>
          </w:tcPr>
          <w:p>
            <w:pPr>
              <w:jc w:val="center"/>
              <w:rPr>
                <w:rFonts w:ascii="仿宋_GB2312" w:eastAsia="仿宋_GB2312"/>
                <w:bCs/>
                <w:szCs w:val="21"/>
              </w:rPr>
            </w:pPr>
          </w:p>
        </w:tc>
        <w:tc>
          <w:tcPr>
            <w:tcW w:w="590" w:type="dxa"/>
            <w:tcBorders>
              <w:left w:val="single" w:color="auto" w:sz="4" w:space="0"/>
              <w:right w:val="single" w:color="auto" w:sz="4" w:space="0"/>
            </w:tcBorders>
            <w:vAlign w:val="center"/>
          </w:tcPr>
          <w:p>
            <w:pPr>
              <w:jc w:val="center"/>
              <w:rPr>
                <w:rFonts w:ascii="仿宋_GB2312" w:eastAsia="仿宋_GB2312"/>
                <w:bCs/>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PLC控制及应用</w:t>
            </w:r>
          </w:p>
        </w:tc>
        <w:tc>
          <w:tcPr>
            <w:tcW w:w="1248" w:type="dxa"/>
            <w:tcBorders>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1</w:t>
            </w:r>
            <w:r>
              <w:rPr>
                <w:rFonts w:ascii="仿宋_GB2312" w:hAnsi="宋体" w:eastAsia="仿宋_GB2312" w:cs="宋体"/>
                <w:szCs w:val="21"/>
              </w:rPr>
              <w:t>44</w:t>
            </w:r>
          </w:p>
        </w:tc>
        <w:tc>
          <w:tcPr>
            <w:tcW w:w="482" w:type="dxa"/>
            <w:tcBorders>
              <w:left w:val="single" w:color="auto" w:sz="4" w:space="0"/>
            </w:tcBorders>
            <w:vAlign w:val="center"/>
          </w:tcPr>
          <w:p>
            <w:pPr>
              <w:jc w:val="center"/>
              <w:rPr>
                <w:rFonts w:ascii="仿宋_GB2312" w:hAnsi="宋体" w:eastAsia="仿宋_GB2312" w:cs="宋体"/>
                <w:szCs w:val="21"/>
              </w:rPr>
            </w:pPr>
          </w:p>
        </w:tc>
        <w:tc>
          <w:tcPr>
            <w:tcW w:w="482" w:type="dxa"/>
            <w:vAlign w:val="center"/>
          </w:tcPr>
          <w:p>
            <w:pPr>
              <w:jc w:val="center"/>
              <w:rPr>
                <w:rFonts w:ascii="仿宋_GB2312" w:hAnsi="宋体" w:eastAsia="仿宋_GB2312" w:cs="宋体"/>
                <w:szCs w:val="21"/>
              </w:rPr>
            </w:pPr>
          </w:p>
        </w:tc>
        <w:tc>
          <w:tcPr>
            <w:tcW w:w="482" w:type="dxa"/>
            <w:tcBorders>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4</w:t>
            </w: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4</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58"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spacing w:line="500" w:lineRule="exact"/>
              <w:jc w:val="center"/>
              <w:rPr>
                <w:rFonts w:ascii="仿宋_GB2312" w:hAnsi="黑体" w:eastAsia="仿宋_GB2312"/>
                <w:bCs/>
                <w:szCs w:val="21"/>
              </w:rPr>
            </w:pPr>
            <w:r>
              <w:rPr>
                <w:rFonts w:hint="eastAsia" w:ascii="仿宋_GB2312" w:hAnsi="黑体" w:eastAsia="仿宋_GB2312"/>
                <w:bCs/>
                <w:szCs w:val="21"/>
              </w:rPr>
              <w:t>传感器检测技术</w:t>
            </w:r>
          </w:p>
        </w:tc>
        <w:tc>
          <w:tcPr>
            <w:tcW w:w="1248"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72</w:t>
            </w:r>
          </w:p>
        </w:tc>
        <w:tc>
          <w:tcPr>
            <w:tcW w:w="482" w:type="dxa"/>
            <w:tcBorders>
              <w:left w:val="single" w:color="auto" w:sz="4" w:space="0"/>
            </w:tcBorders>
            <w:vAlign w:val="center"/>
          </w:tcPr>
          <w:p>
            <w:pPr>
              <w:jc w:val="center"/>
              <w:rPr>
                <w:rFonts w:ascii="仿宋_GB2312" w:hAnsi="宋体" w:eastAsia="仿宋_GB2312" w:cs="宋体"/>
                <w:szCs w:val="21"/>
              </w:rPr>
            </w:pPr>
          </w:p>
        </w:tc>
        <w:tc>
          <w:tcPr>
            <w:tcW w:w="482" w:type="dxa"/>
            <w:vAlign w:val="center"/>
          </w:tcPr>
          <w:p>
            <w:pPr>
              <w:jc w:val="center"/>
              <w:rPr>
                <w:rFonts w:ascii="仿宋_GB2312" w:hAnsi="宋体" w:eastAsia="仿宋_GB2312" w:cs="宋体"/>
                <w:szCs w:val="21"/>
              </w:rPr>
            </w:pPr>
          </w:p>
        </w:tc>
        <w:tc>
          <w:tcPr>
            <w:tcW w:w="482" w:type="dxa"/>
            <w:tcBorders>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2</w:t>
            </w: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2</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spacing w:line="500" w:lineRule="exact"/>
              <w:jc w:val="center"/>
              <w:rPr>
                <w:rFonts w:ascii="仿宋_GB2312" w:hAnsi="黑体" w:eastAsia="仿宋_GB2312"/>
                <w:bCs/>
                <w:szCs w:val="21"/>
              </w:rPr>
            </w:pPr>
            <w:r>
              <w:rPr>
                <w:rFonts w:hint="eastAsia" w:ascii="仿宋_GB2312" w:eastAsia="仿宋_GB2312"/>
                <w:bCs/>
                <w:szCs w:val="21"/>
              </w:rPr>
              <w:t>电工电子技术基础</w:t>
            </w:r>
          </w:p>
        </w:tc>
        <w:tc>
          <w:tcPr>
            <w:tcW w:w="1248"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54</w:t>
            </w:r>
          </w:p>
        </w:tc>
        <w:tc>
          <w:tcPr>
            <w:tcW w:w="482" w:type="dxa"/>
            <w:tcBorders>
              <w:lef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3</w:t>
            </w:r>
          </w:p>
        </w:tc>
        <w:tc>
          <w:tcPr>
            <w:tcW w:w="482" w:type="dxa"/>
            <w:vAlign w:val="center"/>
          </w:tcPr>
          <w:p>
            <w:pPr>
              <w:jc w:val="center"/>
              <w:rPr>
                <w:rFonts w:ascii="仿宋_GB2312" w:hAnsi="宋体" w:eastAsia="仿宋_GB2312" w:cs="宋体"/>
                <w:szCs w:val="21"/>
              </w:rPr>
            </w:pPr>
          </w:p>
        </w:tc>
        <w:tc>
          <w:tcPr>
            <w:tcW w:w="482" w:type="dxa"/>
            <w:tcBorders>
              <w:right w:val="single" w:color="auto" w:sz="4" w:space="0"/>
            </w:tcBorders>
            <w:vAlign w:val="center"/>
          </w:tcPr>
          <w:p>
            <w:pPr>
              <w:jc w:val="center"/>
              <w:rPr>
                <w:rFonts w:ascii="仿宋_GB2312" w:hAnsi="宋体" w:eastAsia="仿宋_GB2312" w:cs="宋体"/>
                <w:szCs w:val="21"/>
              </w:rPr>
            </w:pP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tcBorders>
              <w:bottom w:val="single" w:color="auto" w:sz="4" w:space="0"/>
            </w:tcBorders>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小计</w:t>
            </w:r>
          </w:p>
        </w:tc>
        <w:tc>
          <w:tcPr>
            <w:tcW w:w="1248"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702</w:t>
            </w:r>
          </w:p>
        </w:tc>
        <w:tc>
          <w:tcPr>
            <w:tcW w:w="482" w:type="dxa"/>
            <w:tcBorders>
              <w:left w:val="single" w:color="auto" w:sz="4" w:space="0"/>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1</w:t>
            </w:r>
            <w:r>
              <w:rPr>
                <w:rFonts w:ascii="仿宋_GB2312" w:hAnsi="宋体" w:eastAsia="仿宋_GB2312" w:cs="宋体"/>
                <w:szCs w:val="21"/>
              </w:rPr>
              <w:t>1</w:t>
            </w:r>
          </w:p>
        </w:tc>
        <w:tc>
          <w:tcPr>
            <w:tcW w:w="482" w:type="dxa"/>
            <w:tcBorders>
              <w:left w:val="single" w:color="auto" w:sz="4" w:space="0"/>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8</w:t>
            </w:r>
          </w:p>
        </w:tc>
        <w:tc>
          <w:tcPr>
            <w:tcW w:w="482" w:type="dxa"/>
            <w:tcBorders>
              <w:left w:val="single" w:color="auto" w:sz="4" w:space="0"/>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9</w:t>
            </w: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11</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0</w:t>
            </w: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restart"/>
            <w:tcBorders>
              <w:top w:val="single" w:color="auto" w:sz="4" w:space="0"/>
            </w:tcBorders>
            <w:vAlign w:val="center"/>
          </w:tcPr>
          <w:p>
            <w:pPr>
              <w:jc w:val="center"/>
              <w:rPr>
                <w:rFonts w:ascii="仿宋_GB2312" w:eastAsia="仿宋_GB2312"/>
                <w:bCs/>
                <w:szCs w:val="21"/>
              </w:rPr>
            </w:pPr>
            <w:r>
              <w:rPr>
                <w:rFonts w:hint="eastAsia" w:ascii="仿宋_GB2312" w:eastAsia="仿宋_GB2312"/>
                <w:bCs/>
                <w:szCs w:val="21"/>
              </w:rPr>
              <w:t>专业技能课</w:t>
            </w:r>
          </w:p>
        </w:tc>
        <w:tc>
          <w:tcPr>
            <w:tcW w:w="2267" w:type="dxa"/>
            <w:vAlign w:val="center"/>
          </w:tcPr>
          <w:p>
            <w:pPr>
              <w:jc w:val="center"/>
              <w:rPr>
                <w:rFonts w:ascii="仿宋_GB2312" w:eastAsia="仿宋_GB2312"/>
                <w:bCs/>
                <w:spacing w:val="-20"/>
                <w:szCs w:val="21"/>
              </w:rPr>
            </w:pPr>
            <w:r>
              <w:rPr>
                <w:rFonts w:hint="eastAsia" w:ascii="仿宋_GB2312" w:eastAsia="仿宋_GB2312"/>
                <w:bCs/>
                <w:spacing w:val="-20"/>
                <w:szCs w:val="21"/>
              </w:rPr>
              <w:t>工业机器人操作与编程</w:t>
            </w:r>
          </w:p>
        </w:tc>
        <w:tc>
          <w:tcPr>
            <w:tcW w:w="1248" w:type="dxa"/>
            <w:tcBorders>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180</w:t>
            </w:r>
          </w:p>
        </w:tc>
        <w:tc>
          <w:tcPr>
            <w:tcW w:w="482" w:type="dxa"/>
            <w:tcBorders>
              <w:lef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4</w:t>
            </w:r>
          </w:p>
        </w:tc>
        <w:tc>
          <w:tcPr>
            <w:tcW w:w="482" w:type="dxa"/>
            <w:vAlign w:val="center"/>
          </w:tcPr>
          <w:p>
            <w:pPr>
              <w:jc w:val="center"/>
              <w:rPr>
                <w:rFonts w:ascii="仿宋_GB2312" w:hAnsi="宋体" w:eastAsia="仿宋_GB2312" w:cs="宋体"/>
                <w:szCs w:val="21"/>
              </w:rPr>
            </w:pPr>
            <w:r>
              <w:rPr>
                <w:rFonts w:ascii="仿宋_GB2312" w:hAnsi="宋体" w:eastAsia="仿宋_GB2312" w:cs="宋体"/>
                <w:szCs w:val="21"/>
              </w:rPr>
              <w:t>6</w:t>
            </w:r>
          </w:p>
        </w:tc>
        <w:tc>
          <w:tcPr>
            <w:tcW w:w="482" w:type="dxa"/>
            <w:tcBorders>
              <w:right w:val="single" w:color="auto" w:sz="4" w:space="0"/>
            </w:tcBorders>
            <w:vAlign w:val="center"/>
          </w:tcPr>
          <w:p>
            <w:pPr>
              <w:jc w:val="center"/>
              <w:rPr>
                <w:rFonts w:ascii="仿宋_GB2312" w:hAnsi="宋体" w:eastAsia="仿宋_GB2312" w:cs="宋体"/>
                <w:szCs w:val="21"/>
              </w:rPr>
            </w:pP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pacing w:val="-20"/>
                <w:szCs w:val="21"/>
              </w:rPr>
            </w:pPr>
            <w:r>
              <w:rPr>
                <w:rFonts w:hint="eastAsia" w:ascii="仿宋_GB2312" w:hAnsi="Calibri" w:eastAsia="仿宋_GB2312"/>
                <w:bCs/>
                <w:spacing w:val="-20"/>
                <w:szCs w:val="21"/>
              </w:rPr>
              <w:t>工业机器人装配与调试</w:t>
            </w:r>
          </w:p>
        </w:tc>
        <w:tc>
          <w:tcPr>
            <w:tcW w:w="1248" w:type="dxa"/>
            <w:tcBorders>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180</w:t>
            </w:r>
          </w:p>
        </w:tc>
        <w:tc>
          <w:tcPr>
            <w:tcW w:w="482" w:type="dxa"/>
            <w:tcBorders>
              <w:left w:val="single" w:color="auto" w:sz="4" w:space="0"/>
            </w:tcBorders>
            <w:vAlign w:val="center"/>
          </w:tcPr>
          <w:p>
            <w:pPr>
              <w:jc w:val="center"/>
              <w:rPr>
                <w:rFonts w:ascii="仿宋_GB2312" w:hAnsi="宋体" w:eastAsia="仿宋_GB2312" w:cs="宋体"/>
                <w:szCs w:val="21"/>
              </w:rPr>
            </w:pPr>
          </w:p>
        </w:tc>
        <w:tc>
          <w:tcPr>
            <w:tcW w:w="482" w:type="dxa"/>
            <w:vAlign w:val="center"/>
          </w:tcPr>
          <w:p>
            <w:pPr>
              <w:jc w:val="center"/>
              <w:rPr>
                <w:rFonts w:ascii="仿宋_GB2312" w:hAnsi="宋体" w:eastAsia="仿宋_GB2312" w:cs="宋体"/>
                <w:szCs w:val="21"/>
              </w:rPr>
            </w:pPr>
          </w:p>
        </w:tc>
        <w:tc>
          <w:tcPr>
            <w:tcW w:w="482"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2</w:t>
            </w: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4</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4</w:t>
            </w: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工业机器人电气控制与维修</w:t>
            </w:r>
          </w:p>
        </w:tc>
        <w:tc>
          <w:tcPr>
            <w:tcW w:w="1248" w:type="dxa"/>
            <w:tcBorders>
              <w:right w:val="single" w:color="auto" w:sz="4" w:space="0"/>
            </w:tcBorders>
            <w:vAlign w:val="center"/>
          </w:tcPr>
          <w:p>
            <w:pPr>
              <w:jc w:val="center"/>
              <w:rPr>
                <w:rFonts w:ascii="仿宋_GB2312" w:hAnsi="宋体" w:eastAsia="仿宋_GB2312" w:cs="宋体"/>
                <w:szCs w:val="21"/>
              </w:rPr>
            </w:pPr>
            <w:r>
              <w:rPr>
                <w:rFonts w:hint="eastAsia" w:ascii="仿宋_GB2312" w:hAnsi="宋体" w:eastAsia="仿宋_GB2312" w:cs="宋体"/>
                <w:szCs w:val="21"/>
              </w:rPr>
              <w:t>1</w:t>
            </w:r>
            <w:r>
              <w:rPr>
                <w:rFonts w:ascii="仿宋_GB2312" w:hAnsi="宋体" w:eastAsia="仿宋_GB2312" w:cs="宋体"/>
                <w:szCs w:val="21"/>
              </w:rPr>
              <w:t>08</w:t>
            </w:r>
          </w:p>
        </w:tc>
        <w:tc>
          <w:tcPr>
            <w:tcW w:w="482" w:type="dxa"/>
            <w:tcBorders>
              <w:left w:val="single" w:color="auto" w:sz="4" w:space="0"/>
            </w:tcBorders>
            <w:vAlign w:val="center"/>
          </w:tcPr>
          <w:p>
            <w:pPr>
              <w:jc w:val="center"/>
              <w:rPr>
                <w:rFonts w:ascii="仿宋_GB2312" w:hAnsi="宋体" w:eastAsia="仿宋_GB2312" w:cs="宋体"/>
                <w:szCs w:val="21"/>
              </w:rPr>
            </w:pPr>
          </w:p>
        </w:tc>
        <w:tc>
          <w:tcPr>
            <w:tcW w:w="482" w:type="dxa"/>
            <w:vAlign w:val="center"/>
          </w:tcPr>
          <w:p>
            <w:pPr>
              <w:jc w:val="center"/>
              <w:rPr>
                <w:rFonts w:ascii="仿宋_GB2312" w:hAnsi="宋体" w:eastAsia="仿宋_GB2312" w:cs="宋体"/>
                <w:szCs w:val="21"/>
              </w:rPr>
            </w:pPr>
          </w:p>
        </w:tc>
        <w:tc>
          <w:tcPr>
            <w:tcW w:w="482" w:type="dxa"/>
            <w:tcBorders>
              <w:right w:val="single" w:color="auto" w:sz="4" w:space="0"/>
            </w:tcBorders>
            <w:vAlign w:val="center"/>
          </w:tcPr>
          <w:p>
            <w:pPr>
              <w:jc w:val="center"/>
              <w:rPr>
                <w:rFonts w:ascii="仿宋_GB2312" w:hAnsi="宋体" w:eastAsia="仿宋_GB2312" w:cs="宋体"/>
                <w:szCs w:val="21"/>
              </w:rPr>
            </w:pP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6</w:t>
            </w: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工业机器人自动化单元安装与调试</w:t>
            </w:r>
          </w:p>
        </w:tc>
        <w:tc>
          <w:tcPr>
            <w:tcW w:w="1248" w:type="dxa"/>
            <w:tcBorders>
              <w:right w:val="single" w:color="auto" w:sz="4" w:space="0"/>
            </w:tcBorders>
            <w:vAlign w:val="center"/>
          </w:tcPr>
          <w:p>
            <w:pPr>
              <w:jc w:val="center"/>
              <w:rPr>
                <w:rFonts w:ascii="仿宋_GB2312" w:hAnsi="宋体" w:eastAsia="仿宋_GB2312" w:cs="宋体"/>
                <w:szCs w:val="21"/>
              </w:rPr>
            </w:pPr>
            <w:r>
              <w:rPr>
                <w:rFonts w:ascii="仿宋_GB2312" w:hAnsi="宋体" w:eastAsia="仿宋_GB2312" w:cs="宋体"/>
                <w:szCs w:val="21"/>
              </w:rPr>
              <w:t>72</w:t>
            </w:r>
          </w:p>
        </w:tc>
        <w:tc>
          <w:tcPr>
            <w:tcW w:w="482" w:type="dxa"/>
            <w:tcBorders>
              <w:left w:val="single" w:color="auto" w:sz="4" w:space="0"/>
            </w:tcBorders>
            <w:vAlign w:val="center"/>
          </w:tcPr>
          <w:p>
            <w:pPr>
              <w:jc w:val="center"/>
              <w:rPr>
                <w:rFonts w:ascii="仿宋_GB2312" w:hAnsi="宋体" w:eastAsia="仿宋_GB2312" w:cs="宋体"/>
                <w:szCs w:val="21"/>
              </w:rPr>
            </w:pPr>
          </w:p>
        </w:tc>
        <w:tc>
          <w:tcPr>
            <w:tcW w:w="482" w:type="dxa"/>
            <w:vAlign w:val="center"/>
          </w:tcPr>
          <w:p>
            <w:pPr>
              <w:jc w:val="center"/>
              <w:rPr>
                <w:rFonts w:ascii="仿宋_GB2312" w:hAnsi="宋体" w:eastAsia="仿宋_GB2312" w:cs="宋体"/>
                <w:szCs w:val="21"/>
              </w:rPr>
            </w:pPr>
          </w:p>
        </w:tc>
        <w:tc>
          <w:tcPr>
            <w:tcW w:w="482" w:type="dxa"/>
            <w:tcBorders>
              <w:right w:val="single" w:color="auto" w:sz="4" w:space="0"/>
            </w:tcBorders>
            <w:vAlign w:val="center"/>
          </w:tcPr>
          <w:p>
            <w:pPr>
              <w:jc w:val="center"/>
              <w:rPr>
                <w:rFonts w:ascii="仿宋_GB2312" w:hAnsi="宋体" w:eastAsia="仿宋_GB2312" w:cs="宋体"/>
                <w:szCs w:val="21"/>
              </w:rPr>
            </w:pPr>
          </w:p>
        </w:tc>
        <w:tc>
          <w:tcPr>
            <w:tcW w:w="590" w:type="dxa"/>
            <w:tcBorders>
              <w:left w:val="single" w:color="auto" w:sz="4" w:space="0"/>
              <w:right w:val="single" w:color="auto" w:sz="4" w:space="0"/>
            </w:tcBorders>
            <w:vAlign w:val="center"/>
          </w:tcPr>
          <w:p>
            <w:pPr>
              <w:jc w:val="center"/>
              <w:rPr>
                <w:rFonts w:ascii="仿宋_GB2312" w:hAnsi="宋体" w:eastAsia="仿宋_GB2312" w:cs="宋体"/>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4</w:t>
            </w: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78" w:hRule="atLeast"/>
        </w:trPr>
        <w:tc>
          <w:tcPr>
            <w:tcW w:w="528" w:type="dxa"/>
            <w:vMerge w:val="continue"/>
            <w:vAlign w:val="center"/>
          </w:tcPr>
          <w:p>
            <w:pPr>
              <w:jc w:val="center"/>
              <w:rPr>
                <w:rFonts w:ascii="仿宋_GB2312" w:eastAsia="仿宋_GB2312"/>
                <w:bCs/>
                <w:szCs w:val="21"/>
              </w:rPr>
            </w:pPr>
          </w:p>
        </w:tc>
        <w:tc>
          <w:tcPr>
            <w:tcW w:w="1571" w:type="dxa"/>
            <w:vMerge w:val="continue"/>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小计</w:t>
            </w:r>
          </w:p>
        </w:tc>
        <w:tc>
          <w:tcPr>
            <w:tcW w:w="1248" w:type="dxa"/>
            <w:tcBorders>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5</w:t>
            </w:r>
            <w:r>
              <w:rPr>
                <w:rFonts w:ascii="仿宋_GB2312" w:eastAsia="仿宋_GB2312"/>
                <w:bCs/>
                <w:szCs w:val="21"/>
              </w:rPr>
              <w:t>4</w:t>
            </w:r>
            <w:r>
              <w:rPr>
                <w:rFonts w:hint="eastAsia" w:ascii="仿宋_GB2312" w:eastAsia="仿宋_GB2312"/>
                <w:bCs/>
                <w:szCs w:val="21"/>
              </w:rPr>
              <w:t>0</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4</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6</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2</w:t>
            </w:r>
          </w:p>
        </w:tc>
        <w:tc>
          <w:tcPr>
            <w:tcW w:w="590" w:type="dxa"/>
            <w:tcBorders>
              <w:top w:val="single" w:color="auto" w:sz="4" w:space="0"/>
              <w:left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4</w:t>
            </w:r>
          </w:p>
        </w:tc>
        <w:tc>
          <w:tcPr>
            <w:tcW w:w="567" w:type="dxa"/>
            <w:tcBorders>
              <w:top w:val="single" w:color="auto" w:sz="4" w:space="0"/>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14</w:t>
            </w:r>
          </w:p>
        </w:tc>
        <w:tc>
          <w:tcPr>
            <w:tcW w:w="507" w:type="dxa"/>
            <w:tcBorders>
              <w:top w:val="single" w:color="auto" w:sz="4" w:space="0"/>
              <w:left w:val="single" w:color="auto" w:sz="4" w:space="0"/>
            </w:tcBorders>
            <w:vAlign w:val="center"/>
          </w:tcPr>
          <w:p>
            <w:pPr>
              <w:jc w:val="center"/>
              <w:rPr>
                <w:rFonts w:ascii="仿宋_GB2312" w:eastAsia="仿宋_GB2312"/>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Align w:val="center"/>
          </w:tcPr>
          <w:p>
            <w:pPr>
              <w:jc w:val="center"/>
              <w:rPr>
                <w:rFonts w:ascii="仿宋_GB2312" w:eastAsia="仿宋_GB2312"/>
                <w:bCs/>
                <w:szCs w:val="21"/>
              </w:rPr>
            </w:pPr>
            <w:r>
              <w:rPr>
                <w:rFonts w:hint="eastAsia" w:ascii="仿宋_GB2312" w:eastAsia="仿宋_GB2312"/>
                <w:bCs/>
                <w:szCs w:val="21"/>
              </w:rPr>
              <w:t>综合实训</w:t>
            </w:r>
          </w:p>
        </w:tc>
        <w:tc>
          <w:tcPr>
            <w:tcW w:w="2267" w:type="dxa"/>
            <w:vAlign w:val="center"/>
          </w:tcPr>
          <w:p>
            <w:pPr>
              <w:jc w:val="center"/>
              <w:rPr>
                <w:rFonts w:ascii="仿宋_GB2312" w:eastAsia="仿宋_GB2312"/>
                <w:bCs/>
                <w:szCs w:val="21"/>
              </w:rPr>
            </w:pPr>
          </w:p>
        </w:tc>
        <w:tc>
          <w:tcPr>
            <w:tcW w:w="1248" w:type="dxa"/>
            <w:tcBorders>
              <w:right w:val="single" w:color="auto" w:sz="4" w:space="0"/>
            </w:tcBorders>
            <w:vAlign w:val="center"/>
          </w:tcPr>
          <w:p>
            <w:pPr>
              <w:jc w:val="center"/>
              <w:rPr>
                <w:rFonts w:ascii="仿宋_GB2312" w:eastAsia="仿宋_GB2312"/>
                <w:bCs/>
                <w:szCs w:val="21"/>
              </w:rPr>
            </w:pPr>
            <w:r>
              <w:rPr>
                <w:rFonts w:ascii="仿宋_GB2312" w:eastAsia="仿宋_GB2312"/>
                <w:bCs/>
                <w:szCs w:val="21"/>
              </w:rPr>
              <w:t>396</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0</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0</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3</w:t>
            </w:r>
          </w:p>
        </w:tc>
        <w:tc>
          <w:tcPr>
            <w:tcW w:w="590" w:type="dxa"/>
            <w:tcBorders>
              <w:left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7</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12</w:t>
            </w: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Merge w:val="continue"/>
            <w:vAlign w:val="center"/>
          </w:tcPr>
          <w:p>
            <w:pPr>
              <w:jc w:val="center"/>
              <w:rPr>
                <w:rFonts w:ascii="仿宋_GB2312" w:eastAsia="仿宋_GB2312"/>
                <w:bCs/>
                <w:szCs w:val="21"/>
              </w:rPr>
            </w:pPr>
          </w:p>
        </w:tc>
        <w:tc>
          <w:tcPr>
            <w:tcW w:w="1571" w:type="dxa"/>
            <w:vAlign w:val="center"/>
          </w:tcPr>
          <w:p>
            <w:pPr>
              <w:jc w:val="center"/>
              <w:rPr>
                <w:rFonts w:ascii="仿宋_GB2312" w:eastAsia="仿宋_GB2312"/>
                <w:bCs/>
                <w:szCs w:val="21"/>
              </w:rPr>
            </w:pPr>
            <w:r>
              <w:rPr>
                <w:rFonts w:hint="eastAsia" w:ascii="仿宋_GB2312" w:eastAsia="仿宋_GB2312"/>
                <w:bCs/>
                <w:szCs w:val="21"/>
              </w:rPr>
              <w:t>顶岗实习</w:t>
            </w:r>
          </w:p>
        </w:tc>
        <w:tc>
          <w:tcPr>
            <w:tcW w:w="2267" w:type="dxa"/>
            <w:vAlign w:val="center"/>
          </w:tcPr>
          <w:p>
            <w:pPr>
              <w:jc w:val="center"/>
              <w:rPr>
                <w:rFonts w:ascii="仿宋_GB2312" w:eastAsia="仿宋_GB2312"/>
                <w:bCs/>
                <w:szCs w:val="21"/>
              </w:rPr>
            </w:pPr>
          </w:p>
        </w:tc>
        <w:tc>
          <w:tcPr>
            <w:tcW w:w="1248" w:type="dxa"/>
            <w:tcBorders>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540</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p>
        </w:tc>
        <w:tc>
          <w:tcPr>
            <w:tcW w:w="482" w:type="dxa"/>
            <w:tcBorders>
              <w:left w:val="single" w:color="auto" w:sz="4" w:space="0"/>
              <w:right w:val="single" w:color="auto" w:sz="4" w:space="0"/>
            </w:tcBorders>
            <w:vAlign w:val="center"/>
          </w:tcPr>
          <w:p>
            <w:pPr>
              <w:jc w:val="center"/>
              <w:rPr>
                <w:rFonts w:ascii="仿宋_GB2312" w:eastAsia="仿宋_GB2312"/>
                <w:bCs/>
                <w:szCs w:val="21"/>
              </w:rPr>
            </w:pPr>
          </w:p>
        </w:tc>
        <w:tc>
          <w:tcPr>
            <w:tcW w:w="482" w:type="dxa"/>
            <w:tcBorders>
              <w:left w:val="single" w:color="auto" w:sz="4" w:space="0"/>
              <w:right w:val="single" w:color="auto" w:sz="4" w:space="0"/>
            </w:tcBorders>
            <w:vAlign w:val="center"/>
          </w:tcPr>
          <w:p>
            <w:pPr>
              <w:jc w:val="center"/>
              <w:rPr>
                <w:rFonts w:ascii="仿宋_GB2312" w:eastAsia="仿宋_GB2312"/>
                <w:bCs/>
                <w:szCs w:val="21"/>
              </w:rPr>
            </w:pPr>
          </w:p>
        </w:tc>
        <w:tc>
          <w:tcPr>
            <w:tcW w:w="590" w:type="dxa"/>
            <w:tcBorders>
              <w:left w:val="single" w:color="auto" w:sz="4" w:space="0"/>
              <w:right w:val="single" w:color="auto" w:sz="4" w:space="0"/>
            </w:tcBorders>
            <w:vAlign w:val="center"/>
          </w:tcPr>
          <w:p>
            <w:pPr>
              <w:jc w:val="center"/>
              <w:rPr>
                <w:rFonts w:ascii="仿宋_GB2312" w:eastAsia="仿宋_GB2312"/>
                <w:bCs/>
                <w:szCs w:val="21"/>
              </w:rPr>
            </w:pPr>
          </w:p>
        </w:tc>
        <w:tc>
          <w:tcPr>
            <w:tcW w:w="567" w:type="dxa"/>
            <w:tcBorders>
              <w:left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528" w:type="dxa"/>
            <w:vAlign w:val="center"/>
          </w:tcPr>
          <w:p>
            <w:pPr>
              <w:jc w:val="center"/>
              <w:rPr>
                <w:rFonts w:ascii="仿宋_GB2312" w:eastAsia="仿宋_GB2312"/>
                <w:bCs/>
                <w:szCs w:val="21"/>
              </w:rPr>
            </w:pPr>
          </w:p>
        </w:tc>
        <w:tc>
          <w:tcPr>
            <w:tcW w:w="1571" w:type="dxa"/>
            <w:vAlign w:val="center"/>
          </w:tcPr>
          <w:p>
            <w:pPr>
              <w:jc w:val="center"/>
              <w:rPr>
                <w:rFonts w:ascii="仿宋_GB2312" w:eastAsia="仿宋_GB2312"/>
                <w:bCs/>
                <w:szCs w:val="21"/>
              </w:rPr>
            </w:pPr>
          </w:p>
        </w:tc>
        <w:tc>
          <w:tcPr>
            <w:tcW w:w="2267" w:type="dxa"/>
            <w:vAlign w:val="center"/>
          </w:tcPr>
          <w:p>
            <w:pPr>
              <w:jc w:val="center"/>
              <w:rPr>
                <w:rFonts w:ascii="仿宋_GB2312" w:eastAsia="仿宋_GB2312"/>
                <w:bCs/>
                <w:szCs w:val="21"/>
              </w:rPr>
            </w:pPr>
            <w:r>
              <w:rPr>
                <w:rFonts w:hint="eastAsia" w:ascii="仿宋_GB2312" w:eastAsia="仿宋_GB2312"/>
                <w:bCs/>
                <w:szCs w:val="21"/>
              </w:rPr>
              <w:t>总计</w:t>
            </w:r>
          </w:p>
        </w:tc>
        <w:tc>
          <w:tcPr>
            <w:tcW w:w="1248" w:type="dxa"/>
            <w:tcBorders>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w:t>
            </w:r>
            <w:r>
              <w:rPr>
                <w:rFonts w:ascii="仿宋_GB2312" w:eastAsia="仿宋_GB2312"/>
                <w:bCs/>
                <w:szCs w:val="21"/>
              </w:rPr>
              <w:t>240</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w:t>
            </w:r>
            <w:r>
              <w:rPr>
                <w:rFonts w:ascii="仿宋_GB2312" w:eastAsia="仿宋_GB2312"/>
                <w:bCs/>
                <w:szCs w:val="21"/>
              </w:rPr>
              <w:t>0</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w:t>
            </w:r>
            <w:r>
              <w:rPr>
                <w:rFonts w:ascii="仿宋_GB2312" w:eastAsia="仿宋_GB2312"/>
                <w:bCs/>
                <w:szCs w:val="21"/>
              </w:rPr>
              <w:t>0</w:t>
            </w:r>
          </w:p>
        </w:tc>
        <w:tc>
          <w:tcPr>
            <w:tcW w:w="482"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w:t>
            </w:r>
            <w:r>
              <w:rPr>
                <w:rFonts w:ascii="仿宋_GB2312" w:eastAsia="仿宋_GB2312"/>
                <w:bCs/>
                <w:szCs w:val="21"/>
              </w:rPr>
              <w:t>0</w:t>
            </w:r>
          </w:p>
        </w:tc>
        <w:tc>
          <w:tcPr>
            <w:tcW w:w="590"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w:t>
            </w:r>
            <w:r>
              <w:rPr>
                <w:rFonts w:ascii="仿宋_GB2312" w:eastAsia="仿宋_GB2312"/>
                <w:bCs/>
                <w:szCs w:val="21"/>
              </w:rPr>
              <w:t>0</w:t>
            </w:r>
          </w:p>
        </w:tc>
        <w:tc>
          <w:tcPr>
            <w:tcW w:w="567" w:type="dxa"/>
            <w:tcBorders>
              <w:left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3</w:t>
            </w:r>
            <w:r>
              <w:rPr>
                <w:rFonts w:ascii="仿宋_GB2312" w:eastAsia="仿宋_GB2312"/>
                <w:bCs/>
                <w:szCs w:val="21"/>
              </w:rPr>
              <w:t>0</w:t>
            </w:r>
          </w:p>
        </w:tc>
        <w:tc>
          <w:tcPr>
            <w:tcW w:w="507" w:type="dxa"/>
            <w:tcBorders>
              <w:left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trPr>
        <w:tc>
          <w:tcPr>
            <w:tcW w:w="2099" w:type="dxa"/>
            <w:gridSpan w:val="2"/>
            <w:vMerge w:val="restart"/>
            <w:vAlign w:val="center"/>
          </w:tcPr>
          <w:p>
            <w:pPr>
              <w:jc w:val="center"/>
              <w:rPr>
                <w:rFonts w:ascii="仿宋_GB2312" w:eastAsia="仿宋_GB2312"/>
                <w:bCs/>
                <w:szCs w:val="21"/>
              </w:rPr>
            </w:pPr>
            <w:r>
              <w:rPr>
                <w:rFonts w:hint="eastAsia" w:ascii="仿宋_GB2312" w:eastAsia="仿宋_GB2312"/>
                <w:bCs/>
                <w:szCs w:val="21"/>
              </w:rPr>
              <w:t>选修课</w:t>
            </w:r>
          </w:p>
        </w:tc>
        <w:tc>
          <w:tcPr>
            <w:tcW w:w="2267" w:type="dxa"/>
            <w:tcBorders>
              <w:bottom w:val="single" w:color="auto" w:sz="4" w:space="0"/>
            </w:tcBorders>
            <w:vAlign w:val="center"/>
          </w:tcPr>
          <w:p>
            <w:pPr>
              <w:jc w:val="center"/>
              <w:rPr>
                <w:rFonts w:ascii="仿宋_GB2312" w:eastAsia="仿宋_GB2312"/>
                <w:bCs/>
                <w:szCs w:val="21"/>
              </w:rPr>
            </w:pPr>
            <w:r>
              <w:rPr>
                <w:rFonts w:hint="eastAsia" w:ascii="仿宋_GB2312" w:eastAsia="仿宋_GB2312"/>
                <w:bCs/>
                <w:szCs w:val="21"/>
              </w:rPr>
              <w:t>生产管理</w:t>
            </w:r>
          </w:p>
        </w:tc>
        <w:tc>
          <w:tcPr>
            <w:tcW w:w="1248" w:type="dxa"/>
            <w:tcBorders>
              <w:bottom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20</w:t>
            </w:r>
          </w:p>
        </w:tc>
        <w:tc>
          <w:tcPr>
            <w:tcW w:w="482" w:type="dxa"/>
            <w:tcBorders>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482" w:type="dxa"/>
            <w:tcBorders>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482" w:type="dxa"/>
            <w:tcBorders>
              <w:left w:val="single" w:color="auto" w:sz="4" w:space="0"/>
              <w:bottom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w:t>
            </w:r>
          </w:p>
        </w:tc>
        <w:tc>
          <w:tcPr>
            <w:tcW w:w="590" w:type="dxa"/>
            <w:tcBorders>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567" w:type="dxa"/>
            <w:tcBorders>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507" w:type="dxa"/>
            <w:tcBorders>
              <w:left w:val="single" w:color="auto" w:sz="4" w:space="0"/>
              <w:bottom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2099" w:type="dxa"/>
            <w:gridSpan w:val="2"/>
            <w:vMerge w:val="continue"/>
            <w:vAlign w:val="center"/>
          </w:tcPr>
          <w:p>
            <w:pPr>
              <w:jc w:val="center"/>
              <w:rPr>
                <w:rFonts w:ascii="仿宋_GB2312" w:eastAsia="仿宋_GB2312"/>
                <w:bCs/>
                <w:szCs w:val="21"/>
              </w:rPr>
            </w:pPr>
          </w:p>
        </w:tc>
        <w:tc>
          <w:tcPr>
            <w:tcW w:w="2267" w:type="dxa"/>
            <w:tcBorders>
              <w:top w:val="single" w:color="auto" w:sz="4" w:space="0"/>
              <w:bottom w:val="single" w:color="auto" w:sz="4" w:space="0"/>
            </w:tcBorders>
            <w:vAlign w:val="center"/>
          </w:tcPr>
          <w:p>
            <w:pPr>
              <w:jc w:val="center"/>
              <w:rPr>
                <w:rFonts w:ascii="仿宋_GB2312" w:eastAsia="仿宋_GB2312"/>
                <w:bCs/>
                <w:szCs w:val="21"/>
              </w:rPr>
            </w:pPr>
            <w:r>
              <w:rPr>
                <w:rFonts w:hint="eastAsia" w:ascii="仿宋_GB2312" w:eastAsia="仿宋_GB2312"/>
                <w:bCs/>
                <w:szCs w:val="21"/>
              </w:rPr>
              <w:t>创业指导</w:t>
            </w:r>
          </w:p>
        </w:tc>
        <w:tc>
          <w:tcPr>
            <w:tcW w:w="1248" w:type="dxa"/>
            <w:tcBorders>
              <w:top w:val="single" w:color="auto" w:sz="4" w:space="0"/>
              <w:bottom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20</w:t>
            </w:r>
          </w:p>
        </w:tc>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5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w:t>
            </w:r>
          </w:p>
        </w:tc>
        <w:tc>
          <w:tcPr>
            <w:tcW w:w="507" w:type="dxa"/>
            <w:tcBorders>
              <w:top w:val="single" w:color="auto" w:sz="4" w:space="0"/>
              <w:left w:val="single" w:color="auto" w:sz="4" w:space="0"/>
              <w:bottom w:val="single" w:color="auto" w:sz="4" w:space="0"/>
            </w:tcBorders>
            <w:vAlign w:val="center"/>
          </w:tcPr>
          <w:p>
            <w:pPr>
              <w:jc w:val="center"/>
              <w:rPr>
                <w:rFonts w:ascii="仿宋_GB2312" w:eastAsia="仿宋_GB2312"/>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54" w:hRule="atLeast"/>
        </w:trPr>
        <w:tc>
          <w:tcPr>
            <w:tcW w:w="2099" w:type="dxa"/>
            <w:gridSpan w:val="2"/>
            <w:vMerge w:val="continue"/>
            <w:vAlign w:val="center"/>
          </w:tcPr>
          <w:p>
            <w:pPr>
              <w:jc w:val="center"/>
              <w:rPr>
                <w:rFonts w:ascii="仿宋_GB2312" w:eastAsia="仿宋_GB2312"/>
                <w:bCs/>
                <w:szCs w:val="21"/>
              </w:rPr>
            </w:pPr>
          </w:p>
        </w:tc>
        <w:tc>
          <w:tcPr>
            <w:tcW w:w="2267" w:type="dxa"/>
            <w:tcBorders>
              <w:top w:val="single" w:color="auto" w:sz="4" w:space="0"/>
              <w:bottom w:val="single" w:color="auto" w:sz="4" w:space="0"/>
            </w:tcBorders>
            <w:vAlign w:val="center"/>
          </w:tcPr>
          <w:p>
            <w:pPr>
              <w:jc w:val="center"/>
              <w:rPr>
                <w:rFonts w:ascii="仿宋_GB2312" w:eastAsia="仿宋_GB2312"/>
                <w:bCs/>
                <w:szCs w:val="21"/>
              </w:rPr>
            </w:pPr>
            <w:r>
              <w:rPr>
                <w:rFonts w:hint="eastAsia" w:ascii="仿宋_GB2312" w:eastAsia="仿宋_GB2312"/>
                <w:bCs/>
                <w:szCs w:val="21"/>
              </w:rPr>
              <w:t>综合素质拓展</w:t>
            </w:r>
          </w:p>
        </w:tc>
        <w:tc>
          <w:tcPr>
            <w:tcW w:w="1248" w:type="dxa"/>
            <w:tcBorders>
              <w:top w:val="single" w:color="auto" w:sz="4" w:space="0"/>
              <w:bottom w:val="single" w:color="auto" w:sz="4" w:space="0"/>
              <w:right w:val="single" w:color="auto" w:sz="4" w:space="0"/>
            </w:tcBorders>
            <w:vAlign w:val="center"/>
          </w:tcPr>
          <w:p>
            <w:pPr>
              <w:jc w:val="center"/>
              <w:rPr>
                <w:rFonts w:ascii="仿宋_GB2312" w:eastAsia="仿宋_GB2312"/>
                <w:bCs/>
                <w:szCs w:val="21"/>
              </w:rPr>
            </w:pPr>
            <w:r>
              <w:rPr>
                <w:rFonts w:ascii="仿宋_GB2312" w:eastAsia="仿宋_GB2312"/>
                <w:bCs/>
                <w:szCs w:val="21"/>
              </w:rPr>
              <w:t>20</w:t>
            </w:r>
          </w:p>
        </w:tc>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5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r>
              <w:rPr>
                <w:rFonts w:hint="eastAsia" w:ascii="仿宋_GB2312" w:eastAsia="仿宋_GB2312"/>
                <w:bCs/>
                <w:szCs w:val="21"/>
              </w:rPr>
              <w:t>1</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bCs/>
                <w:szCs w:val="21"/>
              </w:rPr>
            </w:pPr>
          </w:p>
        </w:tc>
        <w:tc>
          <w:tcPr>
            <w:tcW w:w="507" w:type="dxa"/>
            <w:tcBorders>
              <w:top w:val="single" w:color="auto" w:sz="4" w:space="0"/>
              <w:left w:val="single" w:color="auto" w:sz="4" w:space="0"/>
              <w:bottom w:val="single" w:color="auto" w:sz="4" w:space="0"/>
            </w:tcBorders>
            <w:vAlign w:val="center"/>
          </w:tcPr>
          <w:p>
            <w:pPr>
              <w:jc w:val="center"/>
              <w:rPr>
                <w:rFonts w:ascii="仿宋_GB2312" w:eastAsia="仿宋_GB2312"/>
                <w:bCs/>
                <w:szCs w:val="21"/>
              </w:rPr>
            </w:pPr>
          </w:p>
        </w:tc>
      </w:tr>
    </w:tbl>
    <w:p/>
    <w:p>
      <w:pPr>
        <w:pStyle w:val="3"/>
      </w:pPr>
      <w:bookmarkStart w:id="22" w:name="_Toc68725460"/>
      <w:bookmarkStart w:id="23" w:name="_Toc386445672"/>
      <w:r>
        <w:rPr>
          <w:rFonts w:hint="eastAsia"/>
        </w:rPr>
        <w:t>（二）教学实施</w:t>
      </w:r>
      <w:bookmarkEnd w:id="22"/>
      <w:bookmarkEnd w:id="23"/>
    </w:p>
    <w:p>
      <w:pPr>
        <w:pStyle w:val="21"/>
        <w:ind w:firstLine="480"/>
      </w:pPr>
      <w:r>
        <w:rPr>
          <w:rFonts w:hint="eastAsia"/>
        </w:rPr>
        <w:t>公共基础课和部分专业基础课按照国家统一制定的教学大纲执行，其他专业技能课按照专业部统一编制的课程标准执行。</w:t>
      </w:r>
    </w:p>
    <w:p>
      <w:pPr>
        <w:pStyle w:val="21"/>
        <w:ind w:firstLine="640"/>
        <w:rPr>
          <w:sz w:val="32"/>
          <w:szCs w:val="32"/>
        </w:rPr>
      </w:pPr>
      <w:r>
        <w:rPr>
          <w:rFonts w:hint="eastAsia"/>
          <w:sz w:val="32"/>
          <w:szCs w:val="32"/>
        </w:rPr>
        <w:t>（1）公共基础课</w:t>
      </w:r>
    </w:p>
    <w:p>
      <w:pPr>
        <w:pStyle w:val="21"/>
        <w:ind w:firstLine="480"/>
      </w:pPr>
      <w:r>
        <w:rPr>
          <w:rFonts w:hint="eastAsia"/>
        </w:rPr>
        <w:t>合理设计教学目标。围绕“三维目标”（知识和技能，过程和方法，情感态度价值观）设计教学，能体现对学生的创新精神和实践能力的培养，关注学生的基础、习惯、兴趣，符合学生实际，体现对不同学生的分层要求。</w:t>
      </w:r>
    </w:p>
    <w:p>
      <w:pPr>
        <w:pStyle w:val="21"/>
        <w:ind w:firstLine="480"/>
      </w:pPr>
      <w:r>
        <w:rPr>
          <w:rFonts w:hint="eastAsia"/>
        </w:rPr>
        <w:t>准确把握教学内容。教学内容科学、正确，紧扣教学目标。面向全体学生，符合不同层次学生的需求。把握知识和技能的内在联系，突出重点，突破难点。</w:t>
      </w:r>
    </w:p>
    <w:p>
      <w:pPr>
        <w:pStyle w:val="21"/>
        <w:ind w:firstLine="480"/>
      </w:pPr>
      <w:r>
        <w:rPr>
          <w:rFonts w:hint="eastAsia"/>
        </w:rPr>
        <w:t>恰当选择教学方法。教学方法巧妙，导与学，讲与练有机结合，积极采用启发式和讨论式教学，充分调动全体学生的主动性和积极性，激发学生独立思考和创新意识。</w:t>
      </w:r>
    </w:p>
    <w:p>
      <w:pPr>
        <w:pStyle w:val="21"/>
        <w:ind w:firstLine="480"/>
      </w:pPr>
      <w:r>
        <w:rPr>
          <w:rFonts w:hint="eastAsia"/>
        </w:rPr>
        <w:t>（2）专业技能课</w:t>
      </w:r>
    </w:p>
    <w:p>
      <w:pPr>
        <w:pStyle w:val="21"/>
        <w:ind w:firstLine="480"/>
      </w:pPr>
      <w:r>
        <w:rPr>
          <w:rFonts w:hint="eastAsia"/>
        </w:rPr>
        <w:t>任课教师应根据教学大纲、课程标准和实训指导书要求，认真做好实训课的准备、讲授、指导和批改实训报告等工作。要让学生充分动手，独立操作，促进学生养成严肃认真、实事求是的作风。</w:t>
      </w:r>
    </w:p>
    <w:p>
      <w:pPr>
        <w:pStyle w:val="2"/>
      </w:pPr>
      <w:bookmarkStart w:id="24" w:name="_Toc68725461"/>
      <w:r>
        <w:rPr>
          <w:rFonts w:hint="eastAsia"/>
        </w:rPr>
        <w:t>九、实施保障</w:t>
      </w:r>
      <w:bookmarkEnd w:id="24"/>
    </w:p>
    <w:p>
      <w:pPr>
        <w:pStyle w:val="3"/>
      </w:pPr>
      <w:bookmarkStart w:id="25" w:name="_Toc68725462"/>
      <w:r>
        <w:rPr>
          <w:rFonts w:hint="eastAsia"/>
        </w:rPr>
        <w:t>（一）师资队伍</w:t>
      </w:r>
      <w:bookmarkEnd w:id="25"/>
    </w:p>
    <w:p>
      <w:pPr>
        <w:pStyle w:val="21"/>
        <w:ind w:firstLine="480"/>
      </w:pPr>
      <w:r>
        <w:rPr>
          <w:rFonts w:hint="eastAsia"/>
        </w:rPr>
        <w:t>专业部现有师资近60人，高级教师16人，具有研究生学历10人。机械加工技术和电子技术应用专业现有专业师资37人，其中：四川省特级教师1人，正高级教师1人，高级教师6人，高级技师6人，具有高级工程师、技师、工程师等职称的教师12人。研究生学历4人，区级教学名师1人，区级十佳管理能手1人，区级骨干教师4人，师资力量雄厚。</w:t>
      </w:r>
    </w:p>
    <w:p>
      <w:pPr>
        <w:pStyle w:val="21"/>
        <w:ind w:firstLine="480"/>
      </w:pPr>
      <w:r>
        <w:rPr>
          <w:rFonts w:hint="eastAsia"/>
        </w:rPr>
        <w:t>我们具备了一批有资历有经验的理论、实践一体化专业教师。虽然教师队伍偏电子技术</w:t>
      </w:r>
      <w:r>
        <w:t>应用</w:t>
      </w:r>
      <w:r>
        <w:rPr>
          <w:rFonts w:hint="eastAsia"/>
        </w:rPr>
        <w:t>专业方向较多，但理论功底扎实，实操经验丰富，因专业相近、专业基础要求相同，只要进行必要的学习和培训，转型基础还是相对成熟的。</w:t>
      </w:r>
    </w:p>
    <w:p>
      <w:pPr>
        <w:pStyle w:val="3"/>
      </w:pPr>
      <w:bookmarkStart w:id="26" w:name="_Toc68725463"/>
      <w:r>
        <w:rPr>
          <w:rFonts w:hint="eastAsia"/>
        </w:rPr>
        <w:t>（二）教学设施</w:t>
      </w:r>
      <w:bookmarkEnd w:id="26"/>
    </w:p>
    <w:p>
      <w:pPr>
        <w:pStyle w:val="21"/>
        <w:ind w:firstLine="480"/>
      </w:pPr>
      <w:r>
        <w:rPr>
          <w:rFonts w:hint="eastAsia"/>
        </w:rPr>
        <w:t>为完成质量监控体系中对硬件设施的要求，本专业应配备相应的校内实训实习室和校外实训基地。</w:t>
      </w:r>
    </w:p>
    <w:p>
      <w:pPr>
        <w:pStyle w:val="21"/>
        <w:ind w:firstLine="480"/>
      </w:pPr>
      <w:r>
        <w:rPr>
          <w:rFonts w:hint="eastAsia"/>
        </w:rPr>
        <w:t>学校现有机械实训中心和电子实训中心，拥有单片机、PLC、电工电子、数控车、数控铣、传感器、仿真虚拟机房、电机控制、工业机器人、工业机器人自动化加工、华数工业</w:t>
      </w:r>
      <w:r>
        <w:t>机器人</w:t>
      </w:r>
      <w:r>
        <w:rPr>
          <w:rFonts w:hint="eastAsia"/>
        </w:rPr>
        <w:t>、</w:t>
      </w:r>
      <w:r>
        <w:t>ABB工业机器人</w:t>
      </w:r>
      <w:r>
        <w:rPr>
          <w:rFonts w:hint="eastAsia"/>
        </w:rPr>
        <w:t>等实训室，完全能够满足学生的实训需要。</w:t>
      </w:r>
    </w:p>
    <w:tbl>
      <w:tblPr>
        <w:tblStyle w:val="13"/>
        <w:tblW w:w="92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969"/>
        <w:gridCol w:w="111"/>
        <w:gridCol w:w="719"/>
        <w:gridCol w:w="1486"/>
        <w:gridCol w:w="723"/>
        <w:gridCol w:w="1263"/>
        <w:gridCol w:w="329"/>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315" w:type="dxa"/>
            <w:gridSpan w:val="2"/>
            <w:tcBorders>
              <w:top w:val="single" w:color="auto" w:sz="12" w:space="0"/>
              <w:left w:val="single" w:color="auto" w:sz="12" w:space="0"/>
              <w:bottom w:val="single" w:color="auto" w:sz="2" w:space="0"/>
              <w:right w:val="single" w:color="auto" w:sz="2" w:space="0"/>
            </w:tcBorders>
            <w:vAlign w:val="center"/>
          </w:tcPr>
          <w:p>
            <w:pPr>
              <w:rPr>
                <w:rFonts w:ascii="楷体" w:hAnsi="楷体" w:eastAsia="楷体"/>
                <w:szCs w:val="21"/>
              </w:rPr>
            </w:pPr>
            <w:r>
              <w:rPr>
                <w:rFonts w:hint="eastAsia" w:ascii="楷体" w:hAnsi="楷体" w:eastAsia="楷体"/>
                <w:bCs/>
                <w:szCs w:val="21"/>
              </w:rPr>
              <w:t>专业设备总值</w:t>
            </w:r>
          </w:p>
        </w:tc>
        <w:tc>
          <w:tcPr>
            <w:tcW w:w="2316" w:type="dxa"/>
            <w:gridSpan w:val="3"/>
            <w:tcBorders>
              <w:top w:val="single" w:color="auto" w:sz="12" w:space="0"/>
              <w:left w:val="single" w:color="auto" w:sz="2" w:space="0"/>
              <w:bottom w:val="single" w:color="auto" w:sz="2" w:space="0"/>
              <w:right w:val="single" w:color="auto" w:sz="2" w:space="0"/>
            </w:tcBorders>
            <w:vAlign w:val="center"/>
          </w:tcPr>
          <w:p>
            <w:pPr>
              <w:jc w:val="center"/>
              <w:rPr>
                <w:rFonts w:ascii="楷体" w:hAnsi="楷体" w:eastAsia="楷体"/>
                <w:szCs w:val="21"/>
              </w:rPr>
            </w:pPr>
            <w:r>
              <w:rPr>
                <w:rFonts w:hint="eastAsia" w:ascii="楷体" w:hAnsi="楷体" w:eastAsia="楷体"/>
                <w:szCs w:val="21"/>
              </w:rPr>
              <w:t>760万元</w:t>
            </w:r>
          </w:p>
        </w:tc>
        <w:tc>
          <w:tcPr>
            <w:tcW w:w="2315" w:type="dxa"/>
            <w:gridSpan w:val="3"/>
            <w:tcBorders>
              <w:top w:val="single" w:color="auto" w:sz="12" w:space="0"/>
              <w:left w:val="single" w:color="auto" w:sz="2" w:space="0"/>
              <w:bottom w:val="single" w:color="auto" w:sz="2" w:space="0"/>
              <w:right w:val="single" w:color="auto" w:sz="2" w:space="0"/>
            </w:tcBorders>
            <w:vAlign w:val="center"/>
          </w:tcPr>
          <w:p>
            <w:pPr>
              <w:rPr>
                <w:rFonts w:ascii="楷体" w:hAnsi="楷体" w:eastAsia="楷体"/>
                <w:szCs w:val="21"/>
              </w:rPr>
            </w:pPr>
            <w:r>
              <w:rPr>
                <w:rFonts w:hint="eastAsia" w:ascii="楷体" w:hAnsi="楷体" w:eastAsia="楷体"/>
                <w:bCs/>
                <w:szCs w:val="21"/>
              </w:rPr>
              <w:t>实验实训室数</w:t>
            </w:r>
          </w:p>
        </w:tc>
        <w:tc>
          <w:tcPr>
            <w:tcW w:w="2316" w:type="dxa"/>
            <w:tcBorders>
              <w:top w:val="single" w:color="auto" w:sz="12" w:space="0"/>
              <w:left w:val="single" w:color="auto" w:sz="2" w:space="0"/>
              <w:bottom w:val="single" w:color="auto" w:sz="2" w:space="0"/>
              <w:right w:val="single" w:color="auto" w:sz="12" w:space="0"/>
            </w:tcBorders>
            <w:vAlign w:val="center"/>
          </w:tcPr>
          <w:p>
            <w:pPr>
              <w:ind w:firstLine="735" w:firstLineChars="350"/>
              <w:rPr>
                <w:rFonts w:ascii="楷体" w:hAnsi="楷体" w:eastAsia="楷体"/>
                <w:szCs w:val="21"/>
              </w:rPr>
            </w:pPr>
            <w:r>
              <w:rPr>
                <w:rFonts w:hint="eastAsia" w:ascii="楷体" w:hAnsi="楷体" w:eastAsia="楷体"/>
                <w:szCs w:val="21"/>
              </w:rPr>
              <w:t>11个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315" w:type="dxa"/>
            <w:gridSpan w:val="2"/>
            <w:tcBorders>
              <w:top w:val="single" w:color="auto" w:sz="2" w:space="0"/>
              <w:left w:val="single" w:color="auto" w:sz="12" w:space="0"/>
              <w:bottom w:val="single" w:color="auto" w:sz="2" w:space="0"/>
              <w:right w:val="single" w:color="auto" w:sz="2" w:space="0"/>
            </w:tcBorders>
            <w:vAlign w:val="center"/>
          </w:tcPr>
          <w:p>
            <w:pPr>
              <w:rPr>
                <w:rFonts w:ascii="楷体" w:hAnsi="楷体" w:eastAsia="楷体"/>
                <w:szCs w:val="21"/>
              </w:rPr>
            </w:pPr>
            <w:r>
              <w:rPr>
                <w:rFonts w:hint="eastAsia" w:ascii="楷体" w:hAnsi="楷体" w:eastAsia="楷体"/>
                <w:bCs/>
                <w:szCs w:val="21"/>
              </w:rPr>
              <w:t>实验应开数</w:t>
            </w:r>
          </w:p>
        </w:tc>
        <w:tc>
          <w:tcPr>
            <w:tcW w:w="2316" w:type="dxa"/>
            <w:gridSpan w:val="3"/>
            <w:tcBorders>
              <w:top w:val="single" w:color="auto" w:sz="2" w:space="0"/>
              <w:left w:val="single" w:color="auto" w:sz="2" w:space="0"/>
              <w:bottom w:val="single" w:color="auto" w:sz="2" w:space="0"/>
              <w:right w:val="single" w:color="auto" w:sz="2" w:space="0"/>
            </w:tcBorders>
            <w:vAlign w:val="center"/>
          </w:tcPr>
          <w:p>
            <w:pPr>
              <w:ind w:firstLine="840" w:firstLineChars="400"/>
              <w:rPr>
                <w:rFonts w:ascii="楷体" w:hAnsi="楷体" w:eastAsia="楷体"/>
                <w:szCs w:val="21"/>
              </w:rPr>
            </w:pPr>
            <w:r>
              <w:rPr>
                <w:rFonts w:hint="eastAsia" w:ascii="楷体" w:hAnsi="楷体" w:eastAsia="楷体"/>
                <w:szCs w:val="21"/>
              </w:rPr>
              <w:t>118个</w:t>
            </w:r>
          </w:p>
        </w:tc>
        <w:tc>
          <w:tcPr>
            <w:tcW w:w="2315"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szCs w:val="21"/>
              </w:rPr>
            </w:pPr>
            <w:r>
              <w:rPr>
                <w:rFonts w:hint="eastAsia" w:ascii="楷体" w:hAnsi="楷体" w:eastAsia="楷体"/>
                <w:bCs/>
                <w:szCs w:val="21"/>
              </w:rPr>
              <w:t>实训应开数</w:t>
            </w:r>
          </w:p>
        </w:tc>
        <w:tc>
          <w:tcPr>
            <w:tcW w:w="2316" w:type="dxa"/>
            <w:tcBorders>
              <w:top w:val="single" w:color="auto" w:sz="2" w:space="0"/>
              <w:left w:val="single" w:color="auto" w:sz="2" w:space="0"/>
              <w:bottom w:val="single" w:color="auto" w:sz="2" w:space="0"/>
              <w:right w:val="single" w:color="auto" w:sz="12" w:space="0"/>
            </w:tcBorders>
            <w:vAlign w:val="center"/>
          </w:tcPr>
          <w:p>
            <w:pPr>
              <w:ind w:firstLine="630" w:firstLineChars="300"/>
              <w:rPr>
                <w:rFonts w:ascii="楷体" w:hAnsi="楷体" w:eastAsia="楷体"/>
                <w:szCs w:val="21"/>
              </w:rPr>
            </w:pPr>
            <w:r>
              <w:rPr>
                <w:rFonts w:hint="eastAsia" w:ascii="楷体" w:hAnsi="楷体" w:eastAsia="楷体"/>
                <w:szCs w:val="21"/>
              </w:rPr>
              <w:t>112个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262" w:type="dxa"/>
            <w:gridSpan w:val="9"/>
            <w:tcBorders>
              <w:top w:val="single" w:color="auto" w:sz="2" w:space="0"/>
              <w:left w:val="single" w:color="auto" w:sz="12" w:space="0"/>
              <w:bottom w:val="single" w:color="auto" w:sz="2" w:space="0"/>
              <w:right w:val="single" w:color="auto" w:sz="12" w:space="0"/>
            </w:tcBorders>
            <w:vAlign w:val="center"/>
          </w:tcPr>
          <w:p>
            <w:pPr>
              <w:jc w:val="center"/>
              <w:rPr>
                <w:rFonts w:ascii="楷体" w:hAnsi="楷体" w:eastAsia="楷体"/>
                <w:szCs w:val="21"/>
              </w:rPr>
            </w:pPr>
            <w:r>
              <w:rPr>
                <w:rFonts w:hint="eastAsia" w:ascii="楷体" w:hAnsi="楷体" w:eastAsia="楷体"/>
                <w:b/>
                <w:bCs/>
                <w:szCs w:val="21"/>
              </w:rPr>
              <w:t>校内实训场所（室）情况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b/>
                <w:szCs w:val="21"/>
              </w:rPr>
            </w:pPr>
            <w:r>
              <w:rPr>
                <w:rFonts w:hint="eastAsia" w:ascii="楷体" w:hAnsi="楷体" w:eastAsia="楷体"/>
                <w:b/>
                <w:bCs/>
                <w:szCs w:val="21"/>
              </w:rPr>
              <w:t>名  称</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rPr>
                <w:rFonts w:ascii="楷体" w:hAnsi="楷体" w:eastAsia="楷体"/>
                <w:b/>
                <w:szCs w:val="21"/>
              </w:rPr>
            </w:pPr>
            <w:r>
              <w:rPr>
                <w:rFonts w:hint="eastAsia" w:ascii="楷体" w:hAnsi="楷体" w:eastAsia="楷体"/>
                <w:b/>
                <w:bCs/>
                <w:szCs w:val="21"/>
              </w:rPr>
              <w:t>建筑面积（m</w:t>
            </w:r>
            <w:r>
              <w:rPr>
                <w:rFonts w:hint="eastAsia" w:ascii="楷体" w:hAnsi="楷体" w:eastAsia="楷体"/>
                <w:b/>
                <w:bCs/>
                <w:szCs w:val="21"/>
                <w:vertAlign w:val="superscript"/>
              </w:rPr>
              <w:t>2</w:t>
            </w:r>
            <w:r>
              <w:rPr>
                <w:rFonts w:hint="eastAsia" w:ascii="楷体" w:hAnsi="楷体" w:eastAsia="楷体"/>
                <w:b/>
                <w:bCs/>
                <w:szCs w:val="21"/>
              </w:rPr>
              <w:t>）</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b/>
                <w:szCs w:val="21"/>
              </w:rPr>
            </w:pPr>
            <w:r>
              <w:rPr>
                <w:rFonts w:hint="eastAsia" w:ascii="楷体" w:hAnsi="楷体" w:eastAsia="楷体"/>
                <w:b/>
                <w:bCs/>
                <w:szCs w:val="21"/>
              </w:rPr>
              <w:t>主要设备及数量</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b/>
                <w:szCs w:val="21"/>
              </w:rPr>
            </w:pPr>
            <w:r>
              <w:rPr>
                <w:rFonts w:hint="eastAsia" w:ascii="楷体" w:hAnsi="楷体" w:eastAsia="楷体"/>
                <w:b/>
                <w:szCs w:val="21"/>
              </w:rPr>
              <w:t>总值</w:t>
            </w:r>
          </w:p>
          <w:p>
            <w:pPr>
              <w:rPr>
                <w:rFonts w:ascii="楷体" w:hAnsi="楷体" w:eastAsia="楷体"/>
                <w:b/>
                <w:szCs w:val="21"/>
              </w:rPr>
            </w:pPr>
            <w:r>
              <w:rPr>
                <w:rFonts w:hint="eastAsia" w:ascii="楷体" w:hAnsi="楷体" w:eastAsia="楷体"/>
                <w:b/>
                <w:szCs w:val="21"/>
              </w:rPr>
              <w:t>（万元）</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b/>
                <w:szCs w:val="21"/>
              </w:rPr>
            </w:pPr>
            <w:r>
              <w:rPr>
                <w:rFonts w:hint="eastAsia" w:ascii="楷体" w:hAnsi="楷体" w:eastAsia="楷体"/>
                <w:b/>
                <w:bCs/>
                <w:szCs w:val="21"/>
              </w:rPr>
              <w:t>主要实训内容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电拖实训室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75</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交流接触器360只，热继电器120只、按钮开关120只、三相异步电动机50台等</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20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三相异步电动机各种运转控制电路的组装与调试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PLC与变频器应用实训室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75</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PLC应用实训设备20套（三项公司）</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30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PLC与变频器应用的全部实训内容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钳工实训室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280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钳工实训台</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20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钳工实训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工业机器人离线编程实训室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100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51台电脑、51个点位的工业机器人离线编程软件1套</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40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可完成工业机器人应用中的各种基本技术的仿真实训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工业机器人基本操作实训室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150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5套物体搬运、码垛及喷涂实训（含工业机器人）</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80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可完成机器人绘图、物体搬运、喷涂等编程操作实训。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机器人拆装实训室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100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2台机器人设备、2套拆装工具</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80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可完成工业机器人本体与电气控制的拆装、调试实训。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机修钳工室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100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机修钳工台10套</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机修钳工实训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智能制作产线</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500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机器人综合实训</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300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可完成工业机器人车加工工作站的组装与调试、机器人与数控车床的配合使用的操作实训。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机器人综合实训平台</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100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视觉定位、机器人分拣与装箱等设备</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120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可完成工业机器人分拣、装箱工作站的组装与调试，工业机器人分拣、装箱等操作实训。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机器人仿真实训室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100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电脑及ABB仿真软件</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40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完成机器人仿真教学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jc w:val="center"/>
        </w:trPr>
        <w:tc>
          <w:tcPr>
            <w:tcW w:w="1346" w:type="dxa"/>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电子电工实训室</w:t>
            </w:r>
          </w:p>
        </w:tc>
        <w:tc>
          <w:tcPr>
            <w:tcW w:w="10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200</w:t>
            </w:r>
          </w:p>
        </w:tc>
        <w:tc>
          <w:tcPr>
            <w:tcW w:w="2928" w:type="dxa"/>
            <w:gridSpan w:val="3"/>
            <w:tcBorders>
              <w:top w:val="single" w:color="auto" w:sz="2" w:space="0"/>
              <w:left w:val="single" w:color="auto" w:sz="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电子电工实训台20套</w:t>
            </w:r>
          </w:p>
        </w:tc>
        <w:tc>
          <w:tcPr>
            <w:tcW w:w="1263" w:type="dxa"/>
            <w:tcBorders>
              <w:top w:val="single" w:color="auto" w:sz="2" w:space="0"/>
              <w:left w:val="single" w:color="auto" w:sz="2" w:space="0"/>
              <w:bottom w:val="single" w:color="auto" w:sz="2" w:space="0"/>
              <w:right w:val="single" w:color="auto" w:sz="2" w:space="0"/>
            </w:tcBorders>
            <w:vAlign w:val="center"/>
          </w:tcPr>
          <w:p>
            <w:pPr>
              <w:jc w:val="center"/>
              <w:rPr>
                <w:rFonts w:ascii="楷体" w:hAnsi="楷体" w:eastAsia="楷体"/>
                <w:color w:val="000000"/>
                <w:szCs w:val="21"/>
              </w:rPr>
            </w:pPr>
            <w:r>
              <w:rPr>
                <w:rFonts w:hint="eastAsia" w:ascii="楷体" w:hAnsi="楷体" w:eastAsia="楷体"/>
                <w:color w:val="000000"/>
                <w:szCs w:val="21"/>
              </w:rPr>
              <w:t>20</w:t>
            </w:r>
          </w:p>
        </w:tc>
        <w:tc>
          <w:tcPr>
            <w:tcW w:w="2645" w:type="dxa"/>
            <w:gridSpan w:val="2"/>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电工基本技能实训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262" w:type="dxa"/>
            <w:gridSpan w:val="9"/>
            <w:tcBorders>
              <w:top w:val="single" w:color="auto" w:sz="2" w:space="0"/>
              <w:left w:val="single" w:color="auto" w:sz="12" w:space="0"/>
              <w:bottom w:val="single" w:color="auto" w:sz="2" w:space="0"/>
              <w:right w:val="single" w:color="auto" w:sz="12" w:space="0"/>
            </w:tcBorders>
            <w:vAlign w:val="center"/>
          </w:tcPr>
          <w:p>
            <w:pPr>
              <w:jc w:val="center"/>
              <w:rPr>
                <w:rFonts w:ascii="楷体" w:hAnsi="楷体" w:eastAsia="楷体"/>
                <w:szCs w:val="21"/>
              </w:rPr>
            </w:pPr>
            <w:r>
              <w:rPr>
                <w:rFonts w:hint="eastAsia" w:ascii="楷体" w:hAnsi="楷体" w:eastAsia="楷体"/>
                <w:b/>
                <w:bCs/>
                <w:szCs w:val="21"/>
              </w:rPr>
              <w:t>校外实训基地情况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145" w:type="dxa"/>
            <w:gridSpan w:val="4"/>
            <w:tcBorders>
              <w:top w:val="single" w:color="auto" w:sz="2" w:space="0"/>
              <w:left w:val="single" w:color="auto" w:sz="12" w:space="0"/>
              <w:bottom w:val="single" w:color="auto" w:sz="2" w:space="0"/>
              <w:right w:val="single" w:color="auto" w:sz="2" w:space="0"/>
            </w:tcBorders>
            <w:vAlign w:val="center"/>
          </w:tcPr>
          <w:p>
            <w:pPr>
              <w:jc w:val="center"/>
              <w:rPr>
                <w:rFonts w:ascii="楷体" w:hAnsi="楷体" w:eastAsia="楷体"/>
                <w:szCs w:val="21"/>
              </w:rPr>
            </w:pPr>
            <w:r>
              <w:rPr>
                <w:rFonts w:hint="eastAsia" w:ascii="楷体" w:hAnsi="楷体" w:eastAsia="楷体"/>
                <w:bCs/>
                <w:szCs w:val="21"/>
              </w:rPr>
              <w:t>名称/合作企业</w:t>
            </w:r>
          </w:p>
        </w:tc>
        <w:tc>
          <w:tcPr>
            <w:tcW w:w="6117" w:type="dxa"/>
            <w:gridSpan w:val="5"/>
            <w:tcBorders>
              <w:top w:val="single" w:color="auto" w:sz="2" w:space="0"/>
              <w:left w:val="single" w:color="auto" w:sz="2" w:space="0"/>
              <w:bottom w:val="single" w:color="auto" w:sz="2" w:space="0"/>
              <w:right w:val="single" w:color="auto" w:sz="12" w:space="0"/>
            </w:tcBorders>
            <w:vAlign w:val="center"/>
          </w:tcPr>
          <w:p>
            <w:pPr>
              <w:jc w:val="center"/>
              <w:rPr>
                <w:rFonts w:ascii="楷体" w:hAnsi="楷体" w:eastAsia="楷体"/>
                <w:szCs w:val="21"/>
              </w:rPr>
            </w:pPr>
            <w:r>
              <w:rPr>
                <w:rFonts w:hint="eastAsia" w:ascii="楷体" w:hAnsi="楷体" w:eastAsia="楷体"/>
                <w:bCs/>
                <w:szCs w:val="21"/>
              </w:rPr>
              <w:t>主要实训内容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3145" w:type="dxa"/>
            <w:gridSpan w:val="4"/>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重庆华中数控技术有限公司</w:t>
            </w:r>
          </w:p>
        </w:tc>
        <w:tc>
          <w:tcPr>
            <w:tcW w:w="6117" w:type="dxa"/>
            <w:gridSpan w:val="5"/>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华数机器人操作、编程、安装、维护及智能制造产线使用、自动化生产线调试与维护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3145" w:type="dxa"/>
            <w:gridSpan w:val="4"/>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重庆华数机器人有限公司</w:t>
            </w:r>
          </w:p>
        </w:tc>
        <w:tc>
          <w:tcPr>
            <w:tcW w:w="6117" w:type="dxa"/>
            <w:gridSpan w:val="5"/>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机器人本体生产组装、电气装配、机械装配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3145" w:type="dxa"/>
            <w:gridSpan w:val="4"/>
            <w:tcBorders>
              <w:top w:val="single" w:color="auto" w:sz="2" w:space="0"/>
              <w:left w:val="single" w:color="auto" w:sz="12" w:space="0"/>
              <w:bottom w:val="single" w:color="auto" w:sz="2" w:space="0"/>
              <w:right w:val="single" w:color="auto" w:sz="2" w:space="0"/>
            </w:tcBorders>
            <w:vAlign w:val="center"/>
          </w:tcPr>
          <w:p>
            <w:pPr>
              <w:rPr>
                <w:rFonts w:ascii="楷体" w:hAnsi="楷体" w:eastAsia="楷体"/>
                <w:color w:val="000000"/>
                <w:szCs w:val="21"/>
              </w:rPr>
            </w:pPr>
            <w:r>
              <w:rPr>
                <w:rFonts w:hint="eastAsia" w:ascii="楷体" w:hAnsi="楷体" w:eastAsia="楷体"/>
                <w:color w:val="000000"/>
                <w:szCs w:val="21"/>
              </w:rPr>
              <w:t>北京华航唯实机器人科技有限公司</w:t>
            </w:r>
          </w:p>
        </w:tc>
        <w:tc>
          <w:tcPr>
            <w:tcW w:w="6117" w:type="dxa"/>
            <w:gridSpan w:val="5"/>
            <w:tcBorders>
              <w:top w:val="single" w:color="auto" w:sz="2" w:space="0"/>
              <w:left w:val="single" w:color="auto" w:sz="2" w:space="0"/>
              <w:bottom w:val="single" w:color="auto" w:sz="2" w:space="0"/>
              <w:right w:val="single" w:color="auto" w:sz="12" w:space="0"/>
            </w:tcBorders>
            <w:vAlign w:val="center"/>
          </w:tcPr>
          <w:p>
            <w:pPr>
              <w:rPr>
                <w:rFonts w:ascii="楷体" w:hAnsi="楷体" w:eastAsia="楷体"/>
                <w:color w:val="000000"/>
                <w:szCs w:val="21"/>
              </w:rPr>
            </w:pPr>
            <w:r>
              <w:rPr>
                <w:rFonts w:hint="eastAsia" w:ascii="楷体" w:hAnsi="楷体" w:eastAsia="楷体"/>
                <w:color w:val="000000"/>
                <w:szCs w:val="21"/>
              </w:rPr>
              <w:t>ABB机器人操作、编程、安装及维护。</w:t>
            </w:r>
          </w:p>
        </w:tc>
      </w:tr>
    </w:tbl>
    <w:p>
      <w:pPr>
        <w:pStyle w:val="21"/>
        <w:ind w:firstLine="480"/>
      </w:pPr>
    </w:p>
    <w:tbl>
      <w:tblPr>
        <w:tblStyle w:val="1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4"/>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4" w:hRule="atLeast"/>
        </w:trPr>
        <w:tc>
          <w:tcPr>
            <w:tcW w:w="9286" w:type="dxa"/>
            <w:gridSpan w:val="2"/>
          </w:tcPr>
          <w:p>
            <w:r>
              <w:drawing>
                <wp:anchor distT="0" distB="0" distL="114300" distR="114300" simplePos="0" relativeHeight="251659264" behindDoc="0" locked="0" layoutInCell="1" allowOverlap="1">
                  <wp:simplePos x="0" y="0"/>
                  <wp:positionH relativeFrom="column">
                    <wp:posOffset>65405</wp:posOffset>
                  </wp:positionH>
                  <wp:positionV relativeFrom="paragraph">
                    <wp:posOffset>12065</wp:posOffset>
                  </wp:positionV>
                  <wp:extent cx="5759450" cy="1960245"/>
                  <wp:effectExtent l="0" t="0" r="0" b="190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9602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2"/>
          </w:tcPr>
          <w:p>
            <w:pPr>
              <w:jc w:val="center"/>
              <w:rPr>
                <w:b/>
              </w:rPr>
            </w:pPr>
            <w:r>
              <w:rPr>
                <w:rFonts w:hint="eastAsia" w:ascii="仿宋_GB2312" w:eastAsia="仿宋_GB2312"/>
                <w:b/>
                <w:color w:val="000000"/>
                <w:sz w:val="32"/>
                <w:szCs w:val="28"/>
              </w:rPr>
              <w:t>生产型智能制造实训基地效果图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6" w:hRule="atLeast"/>
        </w:trPr>
        <w:tc>
          <w:tcPr>
            <w:tcW w:w="9286" w:type="dxa"/>
            <w:gridSpan w:val="2"/>
          </w:tcPr>
          <w:p>
            <w:r>
              <w:drawing>
                <wp:inline distT="0" distB="0" distL="0" distR="0">
                  <wp:extent cx="5759450" cy="266001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59450" cy="2660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9286" w:type="dxa"/>
            <w:gridSpan w:val="2"/>
          </w:tcPr>
          <w:p>
            <w:pPr>
              <w:jc w:val="center"/>
              <w:rPr>
                <w:b/>
              </w:rPr>
            </w:pPr>
            <w:r>
              <w:rPr>
                <w:rFonts w:hint="eastAsia" w:ascii="仿宋_GB2312" w:eastAsia="仿宋_GB2312"/>
                <w:b/>
                <w:color w:val="000000"/>
                <w:sz w:val="28"/>
                <w:szCs w:val="28"/>
              </w:rPr>
              <w:t>生产型智能制造实训基地实景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8" w:hRule="atLeast"/>
        </w:trPr>
        <w:tc>
          <w:tcPr>
            <w:tcW w:w="4604" w:type="dxa"/>
          </w:tcPr>
          <w:p>
            <w:r>
              <w:drawing>
                <wp:inline distT="0" distB="0" distL="0" distR="0">
                  <wp:extent cx="2845435" cy="22396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45435" cy="2239645"/>
                          </a:xfrm>
                          <a:prstGeom prst="rect">
                            <a:avLst/>
                          </a:prstGeom>
                          <a:noFill/>
                          <a:ln>
                            <a:noFill/>
                          </a:ln>
                        </pic:spPr>
                      </pic:pic>
                    </a:graphicData>
                  </a:graphic>
                </wp:inline>
              </w:drawing>
            </w:r>
          </w:p>
        </w:tc>
        <w:tc>
          <w:tcPr>
            <w:tcW w:w="4682" w:type="dxa"/>
          </w:tcPr>
          <w:p>
            <w:r>
              <w:drawing>
                <wp:inline distT="0" distB="0" distL="0" distR="0">
                  <wp:extent cx="2994660" cy="222186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94660" cy="2221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4604" w:type="dxa"/>
            <w:vAlign w:val="center"/>
          </w:tcPr>
          <w:p>
            <w:pPr>
              <w:jc w:val="center"/>
              <w:rPr>
                <w:rFonts w:ascii="仿宋_GB2312" w:eastAsia="仿宋_GB2312"/>
                <w:b/>
                <w:color w:val="000000"/>
                <w:sz w:val="28"/>
                <w:szCs w:val="28"/>
              </w:rPr>
            </w:pPr>
            <w:r>
              <w:rPr>
                <w:rFonts w:hint="eastAsia" w:ascii="仿宋_GB2312" w:eastAsia="仿宋_GB2312"/>
                <w:b/>
                <w:color w:val="000000"/>
                <w:sz w:val="28"/>
                <w:szCs w:val="28"/>
              </w:rPr>
              <w:t>生产型智能制造实训基地</w:t>
            </w:r>
          </w:p>
        </w:tc>
        <w:tc>
          <w:tcPr>
            <w:tcW w:w="4682" w:type="dxa"/>
            <w:vAlign w:val="center"/>
          </w:tcPr>
          <w:p>
            <w:pPr>
              <w:jc w:val="center"/>
              <w:rPr>
                <w:rFonts w:ascii="仿宋_GB2312" w:eastAsia="仿宋_GB2312"/>
                <w:b/>
                <w:color w:val="000000"/>
                <w:sz w:val="28"/>
                <w:szCs w:val="28"/>
              </w:rPr>
            </w:pPr>
            <w:r>
              <w:rPr>
                <w:rFonts w:hint="eastAsia" w:ascii="仿宋_GB2312" w:eastAsia="仿宋_GB2312"/>
                <w:b/>
                <w:color w:val="000000"/>
                <w:sz w:val="28"/>
                <w:szCs w:val="28"/>
              </w:rPr>
              <w:t>生产型智能制造生产线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rPr>
        <w:tc>
          <w:tcPr>
            <w:tcW w:w="4604" w:type="dxa"/>
          </w:tcPr>
          <w:p>
            <w:r>
              <w:drawing>
                <wp:inline distT="0" distB="0" distL="0" distR="0">
                  <wp:extent cx="2839085" cy="21374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39085" cy="2137410"/>
                          </a:xfrm>
                          <a:prstGeom prst="rect">
                            <a:avLst/>
                          </a:prstGeom>
                          <a:noFill/>
                          <a:ln>
                            <a:noFill/>
                          </a:ln>
                          <a:effectLst/>
                        </pic:spPr>
                      </pic:pic>
                    </a:graphicData>
                  </a:graphic>
                </wp:inline>
              </w:drawing>
            </w:r>
          </w:p>
        </w:tc>
        <w:tc>
          <w:tcPr>
            <w:tcW w:w="4682" w:type="dxa"/>
          </w:tcPr>
          <w:p>
            <w:r>
              <w:drawing>
                <wp:inline distT="0" distB="0" distL="0" distR="0">
                  <wp:extent cx="2821305" cy="2101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21305" cy="2101215"/>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4604" w:type="dxa"/>
            <w:vAlign w:val="center"/>
          </w:tcPr>
          <w:p>
            <w:pPr>
              <w:jc w:val="center"/>
              <w:rPr>
                <w:rFonts w:ascii="仿宋_GB2312" w:eastAsia="仿宋_GB2312"/>
                <w:b/>
                <w:color w:val="000000"/>
                <w:sz w:val="28"/>
                <w:szCs w:val="28"/>
              </w:rPr>
            </w:pPr>
            <w:r>
              <w:rPr>
                <w:rFonts w:hint="eastAsia" w:ascii="仿宋_GB2312" w:eastAsia="仿宋_GB2312"/>
                <w:b/>
                <w:color w:val="000000"/>
                <w:sz w:val="28"/>
                <w:szCs w:val="28"/>
              </w:rPr>
              <w:t>机器人机械拆装实训</w:t>
            </w:r>
          </w:p>
        </w:tc>
        <w:tc>
          <w:tcPr>
            <w:tcW w:w="4682" w:type="dxa"/>
            <w:vAlign w:val="center"/>
          </w:tcPr>
          <w:p>
            <w:pPr>
              <w:jc w:val="center"/>
              <w:rPr>
                <w:rFonts w:ascii="仿宋_GB2312" w:eastAsia="仿宋_GB2312"/>
                <w:b/>
                <w:color w:val="000000"/>
                <w:sz w:val="28"/>
                <w:szCs w:val="28"/>
              </w:rPr>
            </w:pPr>
            <w:r>
              <w:rPr>
                <w:rFonts w:hint="eastAsia" w:ascii="仿宋_GB2312" w:eastAsia="仿宋_GB2312"/>
                <w:b/>
                <w:color w:val="000000"/>
                <w:sz w:val="28"/>
                <w:szCs w:val="28"/>
              </w:rPr>
              <w:t>机器人电气拆装实训室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4" w:type="dxa"/>
          </w:tcPr>
          <w:p>
            <w:r>
              <w:drawing>
                <wp:inline distT="0" distB="0" distL="0" distR="0">
                  <wp:extent cx="2839085" cy="21323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39085" cy="2132330"/>
                          </a:xfrm>
                          <a:prstGeom prst="rect">
                            <a:avLst/>
                          </a:prstGeom>
                          <a:noFill/>
                          <a:ln>
                            <a:noFill/>
                          </a:ln>
                        </pic:spPr>
                      </pic:pic>
                    </a:graphicData>
                  </a:graphic>
                </wp:inline>
              </w:drawing>
            </w:r>
          </w:p>
          <w:p/>
        </w:tc>
        <w:tc>
          <w:tcPr>
            <w:tcW w:w="4682" w:type="dxa"/>
          </w:tcPr>
          <w:p>
            <w:r>
              <w:drawing>
                <wp:inline distT="0" distB="0" distL="0" distR="0">
                  <wp:extent cx="2835910" cy="21221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35910" cy="2122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4604" w:type="dxa"/>
            <w:vAlign w:val="center"/>
          </w:tcPr>
          <w:p>
            <w:pPr>
              <w:jc w:val="center"/>
              <w:rPr>
                <w:rFonts w:ascii="仿宋_GB2312" w:eastAsia="仿宋_GB2312"/>
                <w:b/>
                <w:color w:val="000000"/>
                <w:sz w:val="28"/>
                <w:szCs w:val="28"/>
              </w:rPr>
            </w:pPr>
            <w:r>
              <w:rPr>
                <w:rFonts w:hint="eastAsia" w:ascii="仿宋_GB2312" w:eastAsia="仿宋_GB2312"/>
                <w:b/>
                <w:color w:val="000000"/>
                <w:sz w:val="28"/>
                <w:szCs w:val="28"/>
              </w:rPr>
              <w:t>机修钳工实训</w:t>
            </w:r>
          </w:p>
        </w:tc>
        <w:tc>
          <w:tcPr>
            <w:tcW w:w="4682" w:type="dxa"/>
            <w:vAlign w:val="center"/>
          </w:tcPr>
          <w:p>
            <w:pPr>
              <w:spacing w:line="440" w:lineRule="exact"/>
              <w:ind w:firstLine="562" w:firstLineChars="200"/>
              <w:jc w:val="center"/>
              <w:rPr>
                <w:rFonts w:ascii="仿宋_GB2312" w:eastAsia="仿宋_GB2312"/>
                <w:b/>
                <w:color w:val="000000"/>
                <w:sz w:val="28"/>
                <w:szCs w:val="28"/>
              </w:rPr>
            </w:pPr>
            <w:r>
              <w:rPr>
                <w:rFonts w:hint="eastAsia" w:ascii="仿宋_GB2312" w:eastAsia="仿宋_GB2312"/>
                <w:b/>
                <w:color w:val="000000"/>
                <w:sz w:val="28"/>
                <w:szCs w:val="28"/>
              </w:rPr>
              <w:t>机器人编程实训室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7" w:hRule="atLeast"/>
        </w:trPr>
        <w:tc>
          <w:tcPr>
            <w:tcW w:w="4604" w:type="dxa"/>
          </w:tcPr>
          <w:p>
            <w:r>
              <w:drawing>
                <wp:inline distT="0" distB="0" distL="0" distR="0">
                  <wp:extent cx="2750820" cy="21056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50820" cy="2105660"/>
                          </a:xfrm>
                          <a:prstGeom prst="rect">
                            <a:avLst/>
                          </a:prstGeom>
                          <a:noFill/>
                          <a:ln>
                            <a:noFill/>
                          </a:ln>
                        </pic:spPr>
                      </pic:pic>
                    </a:graphicData>
                  </a:graphic>
                </wp:inline>
              </w:drawing>
            </w:r>
          </w:p>
        </w:tc>
        <w:tc>
          <w:tcPr>
            <w:tcW w:w="4682" w:type="dxa"/>
          </w:tcPr>
          <w:p>
            <w:r>
              <w:drawing>
                <wp:inline distT="0" distB="0" distL="0" distR="0">
                  <wp:extent cx="2804795" cy="21361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04795" cy="2136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4604" w:type="dxa"/>
          </w:tcPr>
          <w:p>
            <w:pPr>
              <w:jc w:val="center"/>
              <w:rPr>
                <w:rFonts w:ascii="仿宋_GB2312" w:eastAsia="仿宋_GB2312"/>
                <w:b/>
                <w:color w:val="000000"/>
                <w:sz w:val="28"/>
                <w:szCs w:val="28"/>
              </w:rPr>
            </w:pPr>
            <w:r>
              <w:rPr>
                <w:rFonts w:hint="eastAsia" w:ascii="仿宋_GB2312" w:eastAsia="仿宋_GB2312"/>
                <w:b/>
                <w:color w:val="000000"/>
                <w:sz w:val="28"/>
                <w:szCs w:val="28"/>
              </w:rPr>
              <w:t>工业机器人综合实训室</w:t>
            </w:r>
          </w:p>
        </w:tc>
        <w:tc>
          <w:tcPr>
            <w:tcW w:w="4682" w:type="dxa"/>
          </w:tcPr>
          <w:p>
            <w:pPr>
              <w:jc w:val="center"/>
              <w:rPr>
                <w:rFonts w:ascii="仿宋_GB2312" w:eastAsia="仿宋_GB2312"/>
                <w:b/>
                <w:color w:val="000000"/>
                <w:sz w:val="28"/>
                <w:szCs w:val="28"/>
              </w:rPr>
            </w:pPr>
            <w:r>
              <w:rPr>
                <w:rFonts w:hint="eastAsia" w:ascii="仿宋_GB2312" w:eastAsia="仿宋_GB2312"/>
                <w:b/>
                <w:color w:val="000000"/>
                <w:sz w:val="28"/>
                <w:szCs w:val="28"/>
              </w:rPr>
              <w:t>工业机器人离线编程实训室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trPr>
        <w:tc>
          <w:tcPr>
            <w:tcW w:w="4604" w:type="dxa"/>
          </w:tcPr>
          <w:p>
            <w:r>
              <w:drawing>
                <wp:inline distT="0" distB="0" distL="0" distR="0">
                  <wp:extent cx="2889250" cy="21590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89250" cy="2159000"/>
                          </a:xfrm>
                          <a:prstGeom prst="rect">
                            <a:avLst/>
                          </a:prstGeom>
                          <a:noFill/>
                          <a:ln>
                            <a:noFill/>
                          </a:ln>
                        </pic:spPr>
                      </pic:pic>
                    </a:graphicData>
                  </a:graphic>
                </wp:inline>
              </w:drawing>
            </w:r>
          </w:p>
        </w:tc>
        <w:tc>
          <w:tcPr>
            <w:tcW w:w="4682" w:type="dxa"/>
          </w:tcPr>
          <w:p>
            <w:r>
              <w:drawing>
                <wp:inline distT="0" distB="0" distL="0" distR="0">
                  <wp:extent cx="2874010" cy="21437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4010" cy="2143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4604" w:type="dxa"/>
          </w:tcPr>
          <w:p>
            <w:pPr>
              <w:jc w:val="center"/>
              <w:rPr>
                <w:rFonts w:ascii="仿宋_GB2312" w:eastAsia="仿宋_GB2312"/>
                <w:b/>
                <w:color w:val="000000"/>
                <w:sz w:val="28"/>
                <w:szCs w:val="28"/>
              </w:rPr>
            </w:pPr>
            <w:r>
              <w:rPr>
                <w:rFonts w:hint="eastAsia" w:ascii="仿宋_GB2312" w:eastAsia="仿宋_GB2312"/>
                <w:b/>
                <w:color w:val="000000"/>
                <w:sz w:val="28"/>
                <w:szCs w:val="28"/>
              </w:rPr>
              <w:t>PLC与变频器应用实训室</w:t>
            </w:r>
          </w:p>
        </w:tc>
        <w:tc>
          <w:tcPr>
            <w:tcW w:w="4682" w:type="dxa"/>
          </w:tcPr>
          <w:p>
            <w:pPr>
              <w:jc w:val="center"/>
              <w:rPr>
                <w:rFonts w:ascii="仿宋_GB2312" w:eastAsia="仿宋_GB2312"/>
                <w:b/>
                <w:color w:val="000000"/>
                <w:sz w:val="28"/>
                <w:szCs w:val="28"/>
              </w:rPr>
            </w:pPr>
            <w:r>
              <w:rPr>
                <w:rFonts w:hint="eastAsia" w:ascii="仿宋_GB2312" w:eastAsia="仿宋_GB2312"/>
                <w:b/>
                <w:color w:val="000000"/>
                <w:sz w:val="28"/>
                <w:szCs w:val="28"/>
              </w:rPr>
              <w:t>电子电工实训室</w:t>
            </w:r>
          </w:p>
        </w:tc>
      </w:tr>
    </w:tbl>
    <w:p>
      <w:pPr>
        <w:pStyle w:val="21"/>
        <w:ind w:firstLine="0" w:firstLineChars="0"/>
      </w:pPr>
    </w:p>
    <w:p>
      <w:pPr>
        <w:pStyle w:val="3"/>
        <w:numPr>
          <w:ilvl w:val="0"/>
          <w:numId w:val="1"/>
        </w:numPr>
      </w:pPr>
      <w:bookmarkStart w:id="27" w:name="_Toc68725464"/>
      <w:r>
        <w:rPr>
          <w:rFonts w:hint="eastAsia"/>
        </w:rPr>
        <w:t>教学资源</w:t>
      </w:r>
      <w:bookmarkEnd w:id="27"/>
    </w:p>
    <w:p>
      <w:pPr>
        <w:pStyle w:val="21"/>
        <w:ind w:firstLine="480"/>
      </w:pPr>
      <w:r>
        <w:rPr>
          <w:rFonts w:hint="eastAsia"/>
        </w:rPr>
        <w:t>本专业教学资源应按培养要求中规定的职业典型工作任务实施要求进行配置，典型工作的任务的智能产品生产、安装及维护类教学资源。考虑教学实施的需求，以各学习单元教案为核心，形成与学习单元相配套的教学资源，其内容包括：教学标准、教学安装、教学课件、教学</w:t>
      </w:r>
      <w:r>
        <w:t>/演示录像、教学素材等</w:t>
      </w:r>
      <w:r>
        <w:rPr>
          <w:rFonts w:hint="eastAsia"/>
        </w:rPr>
        <w:t>。</w:t>
      </w:r>
    </w:p>
    <w:tbl>
      <w:tblPr>
        <w:tblStyle w:val="14"/>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pStyle w:val="21"/>
              <w:ind w:firstLine="0" w:firstLineChars="0"/>
              <w:rPr>
                <w:rFonts w:ascii="楷体" w:hAnsi="楷体" w:eastAsia="楷体"/>
                <w:sz w:val="21"/>
                <w:szCs w:val="21"/>
              </w:rPr>
            </w:pPr>
            <w:r>
              <w:rPr>
                <w:rFonts w:hint="eastAsia" w:ascii="楷体" w:hAnsi="楷体" w:eastAsia="楷体"/>
                <w:sz w:val="21"/>
                <w:szCs w:val="21"/>
              </w:rPr>
              <w:t>内容</w:t>
            </w:r>
          </w:p>
        </w:tc>
        <w:tc>
          <w:tcPr>
            <w:tcW w:w="8607" w:type="dxa"/>
          </w:tcPr>
          <w:p>
            <w:pPr>
              <w:pStyle w:val="21"/>
              <w:ind w:firstLine="0" w:firstLineChars="0"/>
              <w:rPr>
                <w:rFonts w:ascii="楷体" w:hAnsi="楷体" w:eastAsia="楷体"/>
                <w:sz w:val="21"/>
                <w:szCs w:val="21"/>
              </w:rPr>
            </w:pPr>
            <w:r>
              <w:rPr>
                <w:rFonts w:hint="eastAsia" w:ascii="楷体" w:hAnsi="楷体" w:eastAsia="楷体"/>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pStyle w:val="21"/>
              <w:ind w:firstLine="0" w:firstLineChars="0"/>
              <w:rPr>
                <w:rFonts w:ascii="楷体" w:hAnsi="楷体" w:eastAsia="楷体"/>
                <w:sz w:val="21"/>
                <w:szCs w:val="21"/>
              </w:rPr>
            </w:pPr>
            <w:r>
              <w:rPr>
                <w:rFonts w:hint="eastAsia" w:ascii="楷体" w:hAnsi="楷体" w:eastAsia="楷体"/>
                <w:sz w:val="21"/>
                <w:szCs w:val="21"/>
              </w:rPr>
              <w:t>课程标准</w:t>
            </w:r>
          </w:p>
        </w:tc>
        <w:tc>
          <w:tcPr>
            <w:tcW w:w="8607" w:type="dxa"/>
          </w:tcPr>
          <w:p>
            <w:pPr>
              <w:autoSpaceDE w:val="0"/>
              <w:autoSpaceDN w:val="0"/>
              <w:adjustRightInd w:val="0"/>
              <w:jc w:val="left"/>
              <w:rPr>
                <w:rFonts w:ascii="楷体" w:hAnsi="楷体" w:eastAsia="楷体" w:cs="仿宋_GB2312"/>
                <w:kern w:val="0"/>
                <w:szCs w:val="21"/>
              </w:rPr>
            </w:pPr>
            <w:r>
              <w:rPr>
                <w:rFonts w:hint="eastAsia" w:ascii="楷体" w:hAnsi="楷体" w:eastAsia="楷体" w:cs="仿宋_GB2312"/>
                <w:kern w:val="0"/>
                <w:szCs w:val="21"/>
              </w:rPr>
              <w:t>课程资源开发的标准，它包括课程设置概述、课程性质与定位、课程基本教学概念、课程式特色、课程式目标、课程教学内容、教学实施与保障、属于课程开发的宏观</w:t>
            </w:r>
          </w:p>
          <w:p>
            <w:pPr>
              <w:pStyle w:val="21"/>
              <w:ind w:firstLine="0" w:firstLineChars="0"/>
              <w:rPr>
                <w:rFonts w:ascii="楷体" w:hAnsi="楷体" w:eastAsia="楷体"/>
                <w:sz w:val="21"/>
                <w:szCs w:val="21"/>
              </w:rPr>
            </w:pPr>
            <w:r>
              <w:rPr>
                <w:rFonts w:hint="eastAsia" w:ascii="楷体" w:hAnsi="楷体" w:eastAsia="楷体" w:cs="仿宋_GB2312"/>
                <w:kern w:val="0"/>
                <w:sz w:val="21"/>
                <w:szCs w:val="21"/>
              </w:rPr>
              <w:t>性、规范性文件。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pStyle w:val="21"/>
              <w:ind w:firstLine="0" w:firstLineChars="0"/>
              <w:rPr>
                <w:rFonts w:ascii="楷体" w:hAnsi="楷体" w:eastAsia="楷体"/>
                <w:sz w:val="21"/>
                <w:szCs w:val="21"/>
              </w:rPr>
            </w:pPr>
            <w:r>
              <w:rPr>
                <w:rFonts w:hint="eastAsia" w:ascii="楷体" w:hAnsi="楷体" w:eastAsia="楷体"/>
                <w:sz w:val="21"/>
                <w:szCs w:val="21"/>
              </w:rPr>
              <w:t>教学设计</w:t>
            </w:r>
          </w:p>
        </w:tc>
        <w:tc>
          <w:tcPr>
            <w:tcW w:w="8607" w:type="dxa"/>
          </w:tcPr>
          <w:p>
            <w:pPr>
              <w:pStyle w:val="21"/>
              <w:ind w:firstLine="0" w:firstLineChars="0"/>
              <w:rPr>
                <w:rFonts w:ascii="楷体" w:hAnsi="楷体" w:eastAsia="楷体"/>
                <w:sz w:val="21"/>
                <w:szCs w:val="21"/>
              </w:rPr>
            </w:pPr>
            <w:r>
              <w:rPr>
                <w:rFonts w:hint="eastAsia" w:ascii="楷体" w:hAnsi="楷体" w:eastAsia="楷体"/>
                <w:sz w:val="21"/>
                <w:szCs w:val="21"/>
              </w:rPr>
              <w:t>课程在专业体系中的目标与作用、与专业课程体系中其它课程的关系、每个教学项目的教学重点与实训重点。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pStyle w:val="21"/>
              <w:ind w:firstLine="0" w:firstLineChars="0"/>
              <w:rPr>
                <w:rFonts w:ascii="楷体" w:hAnsi="楷体" w:eastAsia="楷体"/>
                <w:sz w:val="21"/>
                <w:szCs w:val="21"/>
              </w:rPr>
            </w:pPr>
            <w:r>
              <w:rPr>
                <w:rFonts w:hint="eastAsia" w:ascii="楷体" w:hAnsi="楷体" w:eastAsia="楷体"/>
                <w:sz w:val="21"/>
                <w:szCs w:val="21"/>
              </w:rPr>
              <w:t>教学视频</w:t>
            </w:r>
          </w:p>
        </w:tc>
        <w:tc>
          <w:tcPr>
            <w:tcW w:w="8607" w:type="dxa"/>
          </w:tcPr>
          <w:p>
            <w:pPr>
              <w:pStyle w:val="21"/>
              <w:ind w:firstLine="0" w:firstLineChars="0"/>
              <w:rPr>
                <w:rFonts w:ascii="楷体" w:hAnsi="楷体" w:eastAsia="楷体"/>
                <w:sz w:val="21"/>
                <w:szCs w:val="21"/>
              </w:rPr>
            </w:pPr>
            <w:r>
              <w:rPr>
                <w:rFonts w:hint="eastAsia" w:ascii="楷体" w:hAnsi="楷体" w:eastAsia="楷体"/>
                <w:sz w:val="21"/>
                <w:szCs w:val="21"/>
              </w:rPr>
              <w:t>通过教师录像学生可进行网络学习，同时新进教师可进行相关培训。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pStyle w:val="21"/>
              <w:ind w:firstLine="0" w:firstLineChars="0"/>
              <w:rPr>
                <w:rFonts w:ascii="楷体" w:hAnsi="楷体" w:eastAsia="楷体"/>
                <w:sz w:val="21"/>
                <w:szCs w:val="21"/>
              </w:rPr>
            </w:pPr>
            <w:r>
              <w:rPr>
                <w:rFonts w:hint="eastAsia" w:ascii="楷体" w:hAnsi="楷体" w:eastAsia="楷体"/>
                <w:sz w:val="21"/>
                <w:szCs w:val="21"/>
              </w:rPr>
              <w:t>电子课件</w:t>
            </w:r>
          </w:p>
        </w:tc>
        <w:tc>
          <w:tcPr>
            <w:tcW w:w="8607" w:type="dxa"/>
          </w:tcPr>
          <w:p>
            <w:pPr>
              <w:pStyle w:val="21"/>
              <w:ind w:firstLine="0" w:firstLineChars="0"/>
              <w:rPr>
                <w:rFonts w:ascii="楷体" w:hAnsi="楷体" w:eastAsia="楷体"/>
                <w:sz w:val="21"/>
                <w:szCs w:val="21"/>
              </w:rPr>
            </w:pPr>
            <w:r>
              <w:rPr>
                <w:rFonts w:hint="eastAsia" w:ascii="楷体" w:hAnsi="楷体" w:eastAsia="楷体"/>
                <w:sz w:val="21"/>
                <w:szCs w:val="21"/>
              </w:rPr>
              <w:t>利用多媒体进行教学，学生可通过自行学习也可用教师组织教学使用。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pStyle w:val="21"/>
              <w:ind w:firstLine="0" w:firstLineChars="0"/>
              <w:rPr>
                <w:rFonts w:ascii="楷体" w:hAnsi="楷体" w:eastAsia="楷体"/>
                <w:sz w:val="21"/>
                <w:szCs w:val="21"/>
              </w:rPr>
            </w:pPr>
            <w:r>
              <w:rPr>
                <w:rFonts w:hint="eastAsia" w:ascii="楷体" w:hAnsi="楷体" w:eastAsia="楷体"/>
                <w:sz w:val="21"/>
                <w:szCs w:val="21"/>
              </w:rPr>
              <w:t>电子教案</w:t>
            </w:r>
          </w:p>
        </w:tc>
        <w:tc>
          <w:tcPr>
            <w:tcW w:w="8607" w:type="dxa"/>
          </w:tcPr>
          <w:p>
            <w:pPr>
              <w:pStyle w:val="21"/>
              <w:ind w:firstLine="0" w:firstLineChars="0"/>
              <w:rPr>
                <w:rFonts w:ascii="楷体" w:hAnsi="楷体" w:eastAsia="楷体"/>
                <w:sz w:val="21"/>
                <w:szCs w:val="21"/>
              </w:rPr>
            </w:pPr>
            <w:r>
              <w:rPr>
                <w:rFonts w:hint="eastAsia" w:ascii="楷体" w:hAnsi="楷体" w:eastAsia="楷体"/>
                <w:sz w:val="21"/>
                <w:szCs w:val="21"/>
              </w:rPr>
              <w:t>教学的教学文件及教学组织标准。</w:t>
            </w:r>
          </w:p>
        </w:tc>
      </w:tr>
    </w:tbl>
    <w:p>
      <w:pPr>
        <w:pStyle w:val="21"/>
        <w:ind w:firstLine="480"/>
      </w:pPr>
    </w:p>
    <w:p>
      <w:pPr>
        <w:pStyle w:val="3"/>
        <w:numPr>
          <w:ilvl w:val="0"/>
          <w:numId w:val="1"/>
        </w:numPr>
      </w:pPr>
      <w:bookmarkStart w:id="28" w:name="_Toc68725465"/>
      <w:r>
        <w:rPr>
          <w:rFonts w:hint="eastAsia"/>
        </w:rPr>
        <w:t>教学方法</w:t>
      </w:r>
      <w:bookmarkEnd w:id="28"/>
    </w:p>
    <w:p>
      <w:pPr>
        <w:pStyle w:val="21"/>
        <w:ind w:firstLine="480"/>
      </w:pPr>
      <w:r>
        <w:rPr>
          <w:rFonts w:hint="eastAsia"/>
        </w:rPr>
        <w:t>职业学校人才的培养定位决定了培养对象和培养目标必然要走校企</w:t>
      </w:r>
      <w:r>
        <w:t>合作、</w:t>
      </w:r>
      <w:r>
        <w:rPr>
          <w:rFonts w:hint="eastAsia"/>
        </w:rPr>
        <w:t>工学结合的改革之路。而现如今随着经济产业结构的升级与调整，职业</w:t>
      </w:r>
      <w:r>
        <w:t>学校</w:t>
      </w:r>
      <w:r>
        <w:rPr>
          <w:rFonts w:hint="eastAsia"/>
        </w:rPr>
        <w:t>不能只再注重培养学生传统模式的专业技能能力，而是要更加注重培养学生全面的综合职业能力。在传统的“理论+实践”的教学培养模式的体制下培养的人才已远远不能满足企业的生产要求。因此，工业机器人技术应用专业必须要走工学结合</w:t>
      </w:r>
      <w:r>
        <w:t>之路</w:t>
      </w:r>
      <w:r>
        <w:rPr>
          <w:rFonts w:hint="eastAsia"/>
        </w:rPr>
        <w:t>。</w:t>
      </w:r>
    </w:p>
    <w:p>
      <w:pPr>
        <w:pStyle w:val="21"/>
        <w:ind w:firstLine="480"/>
      </w:pPr>
      <w:r>
        <w:rPr>
          <w:rFonts w:hint="eastAsia"/>
        </w:rPr>
        <w:t>教学方法和手段是根据基于德国“双元制”的产品生产实境育人培养模式下课程教学目标而采取的。公共基础课的教学方法和手段可以采用一些传统教学方法，运用多媒体、实物展示、实际操作等手段，直观讲解教学重点要点。为配合教学，还要准备相</w:t>
      </w:r>
      <w:r>
        <w:t xml:space="preserve"> 应的教学资料。在</w:t>
      </w:r>
      <w:r>
        <w:rPr>
          <w:rFonts w:hint="eastAsia"/>
        </w:rPr>
        <w:t>专业技能课程方面可根据产品生产实境育人培养模式采用一些创新的教学方法。比如“工艺过程”教学方法和“微格化”教学方法。“工艺过程”教学方法一方面要开发“工艺过程”教学方法的教辅和教材。另一方面需要继续深化引企入校、产学合作，共建校内外实训基地，采用项目式教学与任务驱动教学方法，既能提高专业理论知识的教学效果，又能节约职业能力培养时间。</w:t>
      </w:r>
    </w:p>
    <w:p>
      <w:pPr>
        <w:pStyle w:val="21"/>
        <w:ind w:firstLine="480"/>
      </w:pPr>
      <w:r>
        <w:rPr>
          <w:rFonts w:hint="eastAsia"/>
        </w:rPr>
        <w:t>教学中，我们及时调整和完善教学计划，在开设电工电子技术、电力拖动、</w:t>
      </w:r>
      <w:r>
        <w:t>钳工、单片机</w:t>
      </w:r>
      <w:r>
        <w:rPr>
          <w:rFonts w:hint="eastAsia"/>
        </w:rPr>
        <w:t>等</w:t>
      </w:r>
      <w:r>
        <w:t>专业课程的</w:t>
      </w:r>
      <w:r>
        <w:rPr>
          <w:rFonts w:hint="eastAsia"/>
        </w:rPr>
        <w:t>的基础上，将加开传感器技术、PLC控制原理、机器人电气</w:t>
      </w:r>
      <w:r>
        <w:t>拆装、机器人应用编程</w:t>
      </w:r>
      <w:r>
        <w:rPr>
          <w:rFonts w:hint="eastAsia"/>
        </w:rPr>
        <w:t>等专业课程，并在最后一学期开设机器人专业应用模块培训，培养学生的综合应用能力，以适应企业及社会生产需求。</w:t>
      </w:r>
    </w:p>
    <w:p>
      <w:pPr>
        <w:pStyle w:val="3"/>
        <w:numPr>
          <w:ilvl w:val="0"/>
          <w:numId w:val="1"/>
        </w:numPr>
      </w:pPr>
      <w:bookmarkStart w:id="29" w:name="_Toc68725466"/>
      <w:r>
        <w:rPr>
          <w:rFonts w:hint="eastAsia"/>
        </w:rPr>
        <w:t>学习评价</w:t>
      </w:r>
      <w:bookmarkEnd w:id="29"/>
    </w:p>
    <w:p>
      <w:pPr>
        <w:pStyle w:val="21"/>
        <w:ind w:firstLine="480"/>
      </w:pPr>
      <w:r>
        <w:rPr>
          <w:rFonts w:hint="eastAsia"/>
        </w:rPr>
        <w:t>1</w:t>
      </w:r>
      <w:r>
        <w:t>.</w:t>
      </w:r>
      <w:r>
        <w:rPr>
          <w:rFonts w:hint="eastAsia"/>
        </w:rPr>
        <w:t>考评对象</w:t>
      </w:r>
    </w:p>
    <w:p>
      <w:pPr>
        <w:pStyle w:val="21"/>
        <w:ind w:firstLine="480"/>
      </w:pPr>
      <w:r>
        <w:rPr>
          <w:rFonts w:hint="eastAsia"/>
        </w:rPr>
        <w:t>工业机器人技术应用专业在校学生（顶岗实习学习实行另一套考评办法）</w:t>
      </w:r>
    </w:p>
    <w:p>
      <w:pPr>
        <w:pStyle w:val="21"/>
        <w:ind w:firstLine="480"/>
      </w:pPr>
      <w:r>
        <w:rPr>
          <w:rFonts w:hint="eastAsia"/>
        </w:rPr>
        <w:t>2</w:t>
      </w:r>
      <w:r>
        <w:t>.</w:t>
      </w:r>
      <w:r>
        <w:rPr>
          <w:rFonts w:hint="eastAsia"/>
        </w:rPr>
        <w:t>考评内容</w:t>
      </w:r>
    </w:p>
    <w:p>
      <w:pPr>
        <w:pStyle w:val="21"/>
        <w:ind w:firstLine="480"/>
      </w:pPr>
      <w:r>
        <w:rPr>
          <w:rFonts w:hint="eastAsia"/>
        </w:rPr>
        <w:t>学生德育常规</w:t>
      </w:r>
    </w:p>
    <w:p>
      <w:pPr>
        <w:pStyle w:val="21"/>
        <w:ind w:firstLine="480"/>
      </w:pPr>
      <w:r>
        <w:rPr>
          <w:rFonts w:hint="eastAsia"/>
        </w:rPr>
        <w:t>学生成绩考核</w:t>
      </w:r>
    </w:p>
    <w:p>
      <w:pPr>
        <w:pStyle w:val="21"/>
        <w:ind w:firstLine="480"/>
      </w:pPr>
      <w:r>
        <w:rPr>
          <w:rFonts w:hint="eastAsia"/>
        </w:rPr>
        <w:t>学生实训考核</w:t>
      </w:r>
    </w:p>
    <w:p>
      <w:pPr>
        <w:pStyle w:val="21"/>
        <w:ind w:firstLine="480"/>
      </w:pPr>
      <w:r>
        <w:rPr>
          <w:rFonts w:hint="eastAsia"/>
        </w:rPr>
        <w:t>3</w:t>
      </w:r>
      <w:r>
        <w:t>.</w:t>
      </w:r>
      <w:r>
        <w:rPr>
          <w:rFonts w:hint="eastAsia"/>
        </w:rPr>
        <w:t>考评成绩及应用</w:t>
      </w:r>
    </w:p>
    <w:p>
      <w:pPr>
        <w:pStyle w:val="21"/>
        <w:ind w:firstLine="480"/>
      </w:pPr>
      <w:r>
        <w:rPr>
          <w:rFonts w:hint="eastAsia"/>
        </w:rPr>
        <w:t>通过对学生成绩评定，给出学生的综合成绩，作为学生最终毕业的依据。</w:t>
      </w:r>
    </w:p>
    <w:p>
      <w:pPr>
        <w:pStyle w:val="21"/>
        <w:ind w:firstLine="480"/>
      </w:pPr>
      <w:r>
        <w:rPr>
          <w:rFonts w:hint="eastAsia"/>
        </w:rPr>
        <w:t>4</w:t>
      </w:r>
      <w:r>
        <w:t>.</w:t>
      </w:r>
      <w:r>
        <w:rPr>
          <w:rFonts w:hint="eastAsia"/>
        </w:rPr>
        <w:t>具体细则</w:t>
      </w:r>
    </w:p>
    <w:p>
      <w:pPr>
        <w:pStyle w:val="21"/>
        <w:ind w:firstLine="720" w:firstLineChars="300"/>
      </w:pPr>
      <w:r>
        <w:rPr>
          <w:rFonts w:hint="eastAsia"/>
        </w:rPr>
        <w:t>校内学习和实训评价应在重视学分的同时，还要注重过程性考核，具体评价方式如下：</w:t>
      </w:r>
    </w:p>
    <w:p>
      <w:pPr>
        <w:pStyle w:val="21"/>
        <w:ind w:firstLine="480"/>
      </w:pPr>
      <w:r>
        <w:rPr>
          <w:rFonts w:hint="eastAsia"/>
        </w:rPr>
        <w:t>（</w:t>
      </w:r>
      <w:r>
        <w:t>1</w:t>
      </w:r>
      <w:r>
        <w:rPr>
          <w:rFonts w:hint="eastAsia"/>
        </w:rPr>
        <w:t>）平时成绩和卷面成绩相结合。即平时作业、出勤、交流等成绩占</w:t>
      </w:r>
      <w:r>
        <w:t>40%</w:t>
      </w:r>
      <w:r>
        <w:rPr>
          <w:rFonts w:hint="eastAsia"/>
        </w:rPr>
        <w:t>，期末卷面成绩占</w:t>
      </w:r>
      <w:r>
        <w:t>60%</w:t>
      </w:r>
      <w:r>
        <w:rPr>
          <w:rFonts w:hint="eastAsia"/>
        </w:rPr>
        <w:t>。部分课程为平时作业、出勤、交流等成绩占</w:t>
      </w:r>
      <w:r>
        <w:t>60%</w:t>
      </w:r>
      <w:r>
        <w:rPr>
          <w:rFonts w:hint="eastAsia"/>
        </w:rPr>
        <w:t>，期末卷面成绩占</w:t>
      </w:r>
      <w:r>
        <w:t>40%</w:t>
      </w:r>
      <w:r>
        <w:rPr>
          <w:rFonts w:hint="eastAsia"/>
        </w:rPr>
        <w:t>。充分调动学生平时学习的积极性。</w:t>
      </w:r>
    </w:p>
    <w:p>
      <w:pPr>
        <w:pStyle w:val="21"/>
        <w:ind w:firstLine="480"/>
      </w:pPr>
      <w:r>
        <w:rPr>
          <w:rFonts w:hint="eastAsia"/>
        </w:rPr>
        <w:t>（</w:t>
      </w:r>
      <w:r>
        <w:t>2</w:t>
      </w:r>
      <w:r>
        <w:rPr>
          <w:rFonts w:hint="eastAsia"/>
        </w:rPr>
        <w:t>）开卷与闭卷相结合。部分课程采用期末考试开卷部分和闭卷部分的分值各占</w:t>
      </w:r>
      <w:r>
        <w:t>60%</w:t>
      </w:r>
      <w:r>
        <w:rPr>
          <w:rFonts w:hint="eastAsia"/>
        </w:rPr>
        <w:t>和</w:t>
      </w:r>
      <w:r>
        <w:t>40%</w:t>
      </w:r>
      <w:r>
        <w:rPr>
          <w:rFonts w:hint="eastAsia"/>
        </w:rPr>
        <w:t>，其中闭卷部分主要考查学生掌握基本</w:t>
      </w:r>
    </w:p>
    <w:p>
      <w:pPr>
        <w:pStyle w:val="21"/>
        <w:ind w:firstLine="480"/>
      </w:pPr>
      <w:r>
        <w:rPr>
          <w:rFonts w:hint="eastAsia"/>
        </w:rPr>
        <w:t>理论知识的能力，开卷部分主要考查学生所学知识的运用。</w:t>
      </w:r>
    </w:p>
    <w:p>
      <w:pPr>
        <w:pStyle w:val="21"/>
        <w:ind w:firstLine="480"/>
      </w:pPr>
      <w:r>
        <w:rPr>
          <w:rFonts w:hint="eastAsia"/>
        </w:rPr>
        <w:t>（</w:t>
      </w:r>
      <w:r>
        <w:t>3</w:t>
      </w:r>
      <w:r>
        <w:rPr>
          <w:rFonts w:hint="eastAsia"/>
        </w:rPr>
        <w:t>）增加实训考核的内容。部分课程实行理论考核与实训考核相结合，部分课程只进行实训考核。</w:t>
      </w:r>
    </w:p>
    <w:p>
      <w:pPr>
        <w:pStyle w:val="21"/>
        <w:ind w:firstLine="480"/>
      </w:pPr>
      <w:r>
        <w:rPr>
          <w:rFonts w:hint="eastAsia"/>
        </w:rPr>
        <w:t>（</w:t>
      </w:r>
      <w:r>
        <w:t>4</w:t>
      </w:r>
      <w:r>
        <w:rPr>
          <w:rFonts w:hint="eastAsia"/>
        </w:rPr>
        <w:t>）把学生的平时操行纳入考核的范围。教师评价：对平时表现突出的优秀学生，给予加分；对品行不端者，酌情减分；对严重违纪受到行政处分的学生，其最终成绩评定为不合格，要求其重修。学生互评与自我评价也是操行考核的一部分。</w:t>
      </w:r>
    </w:p>
    <w:p>
      <w:pPr>
        <w:pStyle w:val="21"/>
        <w:ind w:firstLine="480"/>
      </w:pPr>
      <w:r>
        <w:rPr>
          <w:rFonts w:hint="eastAsia"/>
        </w:rPr>
        <w:t>（</w:t>
      </w:r>
      <w:r>
        <w:t>5</w:t>
      </w:r>
      <w:r>
        <w:rPr>
          <w:rFonts w:hint="eastAsia"/>
        </w:rPr>
        <w:t>）在具体实操实训过程中，增加针对学生分析问题、解决问题的能力进行考核。考核学生对生产过程中的典型案例进行问题分析和制定解决方案。</w:t>
      </w:r>
    </w:p>
    <w:p>
      <w:pPr>
        <w:pStyle w:val="21"/>
        <w:ind w:firstLine="480"/>
      </w:pPr>
      <w:r>
        <w:rPr>
          <w:rFonts w:hint="eastAsia"/>
        </w:rPr>
        <w:t>（</w:t>
      </w:r>
      <w:r>
        <w:t>6</w:t>
      </w:r>
      <w:r>
        <w:rPr>
          <w:rFonts w:hint="eastAsia"/>
        </w:rPr>
        <w:t>）职业技能鉴定与学业考核结合，对取得职业资格证书的学生可以实行加分。</w:t>
      </w:r>
    </w:p>
    <w:p>
      <w:pPr>
        <w:pStyle w:val="21"/>
        <w:ind w:firstLine="480"/>
      </w:pPr>
      <w:r>
        <w:rPr>
          <w:rFonts w:hint="eastAsia"/>
        </w:rPr>
        <w:t>企业实践评价</w:t>
      </w:r>
    </w:p>
    <w:p>
      <w:pPr>
        <w:pStyle w:val="21"/>
        <w:ind w:firstLine="480"/>
      </w:pPr>
      <w:r>
        <w:rPr>
          <w:rFonts w:hint="eastAsia"/>
        </w:rPr>
        <w:t>企业实践评价由过程考核和结果（项目成果）考核相结合，重点考核学生综合运用所学知识解决实际问题的能力。重视规范操作、安全文明生产等职业素质的形成，以及节约能源、节省原材料与爱护生产设备，保护环境等意识与观念的树立。参照企业对员工的考核标准，对参加教学、顶岗实习学生的以下几方面进行考核评价：</w:t>
      </w:r>
    </w:p>
    <w:p>
      <w:pPr>
        <w:pStyle w:val="21"/>
        <w:ind w:firstLine="480"/>
      </w:pPr>
      <w:r>
        <w:rPr>
          <w:rFonts w:hint="eastAsia"/>
        </w:rPr>
        <w:t>（</w:t>
      </w:r>
      <w:r>
        <w:t>1</w:t>
      </w:r>
      <w:r>
        <w:rPr>
          <w:rFonts w:hint="eastAsia"/>
        </w:rPr>
        <w:t>）劳动、学习态度和服从意识（</w:t>
      </w:r>
      <w:r>
        <w:t>30%</w:t>
      </w:r>
      <w:r>
        <w:rPr>
          <w:rFonts w:hint="eastAsia"/>
        </w:rPr>
        <w:t>）</w:t>
      </w:r>
    </w:p>
    <w:p>
      <w:pPr>
        <w:pStyle w:val="21"/>
        <w:ind w:firstLine="480"/>
      </w:pPr>
      <w:r>
        <w:rPr>
          <w:rFonts w:hint="eastAsia"/>
        </w:rPr>
        <w:t>（</w:t>
      </w:r>
      <w:r>
        <w:t>2</w:t>
      </w:r>
      <w:r>
        <w:rPr>
          <w:rFonts w:hint="eastAsia"/>
        </w:rPr>
        <w:t>）劳动纪律（</w:t>
      </w:r>
      <w:r>
        <w:t>20%</w:t>
      </w:r>
      <w:r>
        <w:rPr>
          <w:rFonts w:hint="eastAsia"/>
        </w:rPr>
        <w:t>）</w:t>
      </w:r>
    </w:p>
    <w:p>
      <w:pPr>
        <w:pStyle w:val="21"/>
        <w:ind w:firstLine="480"/>
      </w:pPr>
      <w:r>
        <w:rPr>
          <w:rFonts w:hint="eastAsia"/>
        </w:rPr>
        <w:t>（</w:t>
      </w:r>
      <w:r>
        <w:t>3</w:t>
      </w:r>
      <w:r>
        <w:rPr>
          <w:rFonts w:hint="eastAsia"/>
        </w:rPr>
        <w:t>）生产效率（</w:t>
      </w:r>
      <w:r>
        <w:t>20%</w:t>
      </w:r>
      <w:r>
        <w:rPr>
          <w:rFonts w:hint="eastAsia"/>
        </w:rPr>
        <w:t>）</w:t>
      </w:r>
    </w:p>
    <w:p>
      <w:pPr>
        <w:pStyle w:val="21"/>
        <w:ind w:firstLine="480"/>
      </w:pPr>
      <w:r>
        <w:rPr>
          <w:rFonts w:hint="eastAsia"/>
        </w:rPr>
        <w:t>（</w:t>
      </w:r>
      <w:r>
        <w:t>4</w:t>
      </w:r>
      <w:r>
        <w:rPr>
          <w:rFonts w:hint="eastAsia"/>
        </w:rPr>
        <w:t>）产品质量（</w:t>
      </w:r>
      <w:r>
        <w:t>30%</w:t>
      </w:r>
      <w:r>
        <w:rPr>
          <w:rFonts w:hint="eastAsia"/>
        </w:rPr>
        <w:t>）</w:t>
      </w:r>
    </w:p>
    <w:p>
      <w:pPr>
        <w:pStyle w:val="3"/>
        <w:numPr>
          <w:ilvl w:val="0"/>
          <w:numId w:val="1"/>
        </w:numPr>
      </w:pPr>
      <w:bookmarkStart w:id="30" w:name="_Toc68725467"/>
      <w:r>
        <w:rPr>
          <w:rFonts w:hint="eastAsia"/>
        </w:rPr>
        <w:t>质量管理</w:t>
      </w:r>
      <w:bookmarkEnd w:id="30"/>
    </w:p>
    <w:p>
      <w:pPr>
        <w:pStyle w:val="21"/>
        <w:ind w:firstLine="480"/>
      </w:pPr>
      <w:r>
        <w:rPr>
          <w:rFonts w:hint="eastAsia"/>
        </w:rPr>
        <w:t>为了保证教学过程的正常进行，学校建立了《教学质量监控目标系统》、《教学质量监控组织系统》、《教学质量标准系统》、《教学质量监控运行系统》、《教学质量监控信息系统》等监控体系，构建了教师《教学质量评价体系》、《学生评价体系》、《学生综合素质评价指标体系》等，依据学校以上要求，推进本专业教学实施过程的监控。</w:t>
      </w:r>
    </w:p>
    <w:p>
      <w:pPr>
        <w:pStyle w:val="21"/>
        <w:ind w:firstLine="480"/>
        <w:rPr>
          <w:rFonts w:asciiTheme="minorEastAsia" w:hAnsiTheme="minorEastAsia"/>
          <w:szCs w:val="24"/>
        </w:rPr>
      </w:pPr>
      <w:r>
        <w:rPr>
          <w:rFonts w:hint="eastAsia" w:asciiTheme="minorEastAsia" w:hAnsiTheme="minorEastAsia"/>
          <w:szCs w:val="24"/>
        </w:rPr>
        <w:t>1.教学要求</w:t>
      </w:r>
    </w:p>
    <w:p>
      <w:pPr>
        <w:pStyle w:val="21"/>
        <w:ind w:firstLine="480"/>
        <w:rPr>
          <w:rFonts w:asciiTheme="minorEastAsia" w:hAnsiTheme="minorEastAsia"/>
          <w:szCs w:val="24"/>
        </w:rPr>
      </w:pPr>
      <w:r>
        <w:rPr>
          <w:rFonts w:hint="eastAsia" w:asciiTheme="minorEastAsia" w:hAnsiTheme="minorEastAsia"/>
          <w:szCs w:val="24"/>
        </w:rPr>
        <w:t>教师在教学中应按照岗位职业能力需求设定教学目标，选择教学内容，充分利用信息技术和数字化教学资源完成教学任务提高教学效率。</w:t>
      </w:r>
    </w:p>
    <w:p>
      <w:pPr>
        <w:pStyle w:val="17"/>
        <w:ind w:firstLine="480"/>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w:t>
      </w:r>
      <w:r>
        <w:rPr>
          <w:rFonts w:hint="eastAsia" w:asciiTheme="minorEastAsia" w:hAnsiTheme="minorEastAsia"/>
          <w:sz w:val="24"/>
          <w:szCs w:val="24"/>
        </w:rPr>
        <w:t>教学管理</w:t>
      </w:r>
    </w:p>
    <w:p>
      <w:pPr>
        <w:pStyle w:val="21"/>
        <w:ind w:firstLine="480"/>
        <w:rPr>
          <w:rFonts w:asciiTheme="minorEastAsia" w:hAnsiTheme="minorEastAsia"/>
          <w:szCs w:val="24"/>
        </w:rPr>
      </w:pPr>
      <w:r>
        <w:rPr>
          <w:rFonts w:hint="eastAsia" w:asciiTheme="minorEastAsia" w:hAnsiTheme="minorEastAsia"/>
          <w:szCs w:val="24"/>
        </w:rPr>
        <w:t>教学是学校的中心，所有的工作都是要服从于这一中心，因此应加强教学管理，而教学管理又包括教学常规管理和教学过程管理。</w:t>
      </w:r>
    </w:p>
    <w:p>
      <w:pPr>
        <w:pStyle w:val="21"/>
        <w:ind w:firstLine="480"/>
        <w:rPr>
          <w:rFonts w:asciiTheme="minorEastAsia" w:hAnsiTheme="minorEastAsia"/>
          <w:szCs w:val="24"/>
        </w:rPr>
      </w:pPr>
      <w:r>
        <w:rPr>
          <w:rFonts w:hint="eastAsia" w:asciiTheme="minorEastAsia" w:hAnsiTheme="minorEastAsia"/>
          <w:szCs w:val="24"/>
        </w:rPr>
        <w:t>专业教学管理严格实行学校的三级管理体系：专业部在专业建设指导委员会的指导下制定专业的教学计划、教学工作的安排；教务处对专业部制定的教学计划进行的审定。学校教学委员会、专业部教学委员会和工会对教学过程进行监督和评价。</w:t>
      </w:r>
    </w:p>
    <w:p>
      <w:pPr>
        <w:pStyle w:val="21"/>
        <w:ind w:firstLine="480"/>
        <w:rPr>
          <w:rFonts w:asciiTheme="minorEastAsia" w:hAnsiTheme="minorEastAsia"/>
          <w:szCs w:val="24"/>
        </w:rPr>
      </w:pPr>
      <w:r>
        <w:rPr>
          <w:rFonts w:hint="eastAsia" w:asciiTheme="minorEastAsia" w:hAnsiTheme="minorEastAsia"/>
          <w:szCs w:val="24"/>
        </w:rPr>
        <w:t>教学文件管理</w:t>
      </w:r>
    </w:p>
    <w:p>
      <w:pPr>
        <w:pStyle w:val="21"/>
        <w:ind w:firstLine="480"/>
        <w:rPr>
          <w:rFonts w:asciiTheme="minorEastAsia" w:hAnsiTheme="minorEastAsia"/>
          <w:szCs w:val="24"/>
        </w:rPr>
      </w:pPr>
      <w:r>
        <w:rPr>
          <w:rFonts w:hint="eastAsia" w:asciiTheme="minorEastAsia" w:hAnsiTheme="minorEastAsia"/>
          <w:szCs w:val="24"/>
        </w:rPr>
        <w:t>教学常规管理主要是对教学文件的管理，教学文件包括专业教学计划、教材、教学大纲教师的学期教学计划等等，它是教学工作的基础，它是教学开展的过程，学生开展学习过程的依据，因此应加强对其检查。教学文件如课程设置、实施性教学计划由专业部制定，教务处审核、教学副校长签发执行。</w:t>
      </w:r>
    </w:p>
    <w:p>
      <w:pPr>
        <w:pStyle w:val="21"/>
        <w:ind w:firstLine="480"/>
        <w:rPr>
          <w:rFonts w:asciiTheme="minorEastAsia" w:hAnsiTheme="minorEastAsia"/>
          <w:szCs w:val="24"/>
        </w:rPr>
      </w:pPr>
      <w:r>
        <w:rPr>
          <w:rFonts w:hint="eastAsia" w:asciiTheme="minorEastAsia" w:hAnsiTheme="minorEastAsia"/>
          <w:szCs w:val="24"/>
        </w:rPr>
        <w:t>教学过程管理</w:t>
      </w:r>
    </w:p>
    <w:p>
      <w:pPr>
        <w:pStyle w:val="21"/>
        <w:ind w:firstLine="480"/>
        <w:rPr>
          <w:rFonts w:asciiTheme="minorEastAsia" w:hAnsiTheme="minorEastAsia"/>
          <w:szCs w:val="24"/>
        </w:rPr>
      </w:pPr>
      <w:r>
        <w:rPr>
          <w:rFonts w:hint="eastAsia" w:asciiTheme="minorEastAsia" w:hAnsiTheme="minorEastAsia"/>
          <w:szCs w:val="24"/>
        </w:rPr>
        <w:t>教师教学过程由课前准备、备课、上课、辅导、考试与或考核、成绩评定等基本环节组成。根据课程标准对教学的要求，严格执行教学六认真、教学督导、教研活动，对教学过程进行管理。备课：教师必须具备</w:t>
      </w:r>
      <w:r>
        <w:rPr>
          <w:rFonts w:asciiTheme="minorEastAsia" w:hAnsiTheme="minorEastAsia"/>
          <w:szCs w:val="24"/>
        </w:rPr>
        <w:t>1 周及以上的提前备课量，理实一体化课必须装备</w:t>
      </w:r>
      <w:r>
        <w:rPr>
          <w:rFonts w:hint="eastAsia" w:asciiTheme="minorEastAsia" w:hAnsiTheme="minorEastAsia"/>
          <w:szCs w:val="24"/>
        </w:rPr>
        <w:t>好相应的工作页及实训设计，专业部每周对教学备课进行检查，教务处对教师备课进行抽查，如不合格则要求其修改。上课管理：教师上课严格按照学校制定的课堂教学要求执行。基础理论要实现有效课堂效率，实训课要求学生掌握相应的专业技能，教师在课堂教学过程中充当咨询者的角色。教师在教学过程中注重学生的全面发展。</w:t>
      </w:r>
    </w:p>
    <w:p>
      <w:pPr>
        <w:pStyle w:val="21"/>
        <w:ind w:firstLine="480"/>
        <w:rPr>
          <w:rFonts w:asciiTheme="minorEastAsia" w:hAnsiTheme="minorEastAsia"/>
          <w:szCs w:val="24"/>
        </w:rPr>
      </w:pPr>
      <w:r>
        <w:rPr>
          <w:rFonts w:hint="eastAsia" w:asciiTheme="minorEastAsia" w:hAnsiTheme="minorEastAsia"/>
          <w:szCs w:val="24"/>
        </w:rPr>
        <w:t>教研活动管理</w:t>
      </w:r>
    </w:p>
    <w:p>
      <w:pPr>
        <w:pStyle w:val="21"/>
        <w:ind w:firstLine="480"/>
        <w:rPr>
          <w:rFonts w:asciiTheme="minorEastAsia" w:hAnsiTheme="minorEastAsia"/>
          <w:szCs w:val="24"/>
        </w:rPr>
      </w:pPr>
      <w:r>
        <w:rPr>
          <w:rFonts w:hint="eastAsia" w:asciiTheme="minorEastAsia" w:hAnsiTheme="minorEastAsia"/>
          <w:szCs w:val="24"/>
        </w:rPr>
        <w:t>教研学活动是学校教学活动总结反思的重要组成部分，同时是提升教研组教师教学效率的有效平台。在教研活动中要对每周一堂课进行分析和讨论，授课者讲解其设计思路，全教研组进行讨论其教学过程的设计是否合理，并提出相应的意见。</w:t>
      </w:r>
    </w:p>
    <w:p>
      <w:pPr>
        <w:pStyle w:val="2"/>
      </w:pPr>
      <w:bookmarkStart w:id="31" w:name="_Toc68725468"/>
      <w:r>
        <w:rPr>
          <w:rFonts w:hint="eastAsia"/>
        </w:rPr>
        <w:t>十、毕业要求</w:t>
      </w:r>
      <w:bookmarkEnd w:id="31"/>
    </w:p>
    <w:p>
      <w:pPr>
        <w:pStyle w:val="21"/>
        <w:ind w:firstLine="960" w:firstLineChars="400"/>
      </w:pPr>
      <w:r>
        <w:rPr>
          <w:rFonts w:hint="eastAsia"/>
        </w:rPr>
        <w:t>本专业学生毕业要求分两种情况确定，第一种情况：全日制在校生必须</w:t>
      </w:r>
    </w:p>
    <w:p>
      <w:pPr>
        <w:pStyle w:val="21"/>
        <w:ind w:firstLine="480"/>
      </w:pPr>
      <w:r>
        <w:rPr>
          <w:rFonts w:hint="eastAsia"/>
        </w:rPr>
        <w:t>修完全部课程，并且所有课程评价合格，且完成相应实习任务并合格，由学</w:t>
      </w:r>
    </w:p>
    <w:p>
      <w:pPr>
        <w:pStyle w:val="21"/>
        <w:ind w:firstLine="480"/>
      </w:pPr>
      <w:r>
        <w:rPr>
          <w:rFonts w:hint="eastAsia"/>
        </w:rPr>
        <w:t>校相关部门向上级主管部门申报学生相应毕业证书；第二种情况：弹性学分</w:t>
      </w:r>
    </w:p>
    <w:p>
      <w:pPr>
        <w:pStyle w:val="21"/>
        <w:ind w:firstLine="480"/>
      </w:pPr>
      <w:r>
        <w:rPr>
          <w:rFonts w:hint="eastAsia"/>
        </w:rPr>
        <w:t>制学生或现代学徒制班学生毕业应修完全部基础文化课，专业课按相关规定</w:t>
      </w:r>
    </w:p>
    <w:p>
      <w:pPr>
        <w:pStyle w:val="21"/>
        <w:ind w:firstLine="480"/>
      </w:pPr>
      <w:r>
        <w:rPr>
          <w:rFonts w:hint="eastAsia"/>
        </w:rPr>
        <w:t>进行，可采用企业岗位相应学习任务成绩及部分专业证书进行互认，达到毕</w:t>
      </w:r>
    </w:p>
    <w:p>
      <w:pPr>
        <w:pStyle w:val="21"/>
        <w:ind w:firstLine="480"/>
      </w:pPr>
      <w:r>
        <w:rPr>
          <w:rFonts w:hint="eastAsia"/>
        </w:rPr>
        <w:t>业学分部分，具体要求及标准另行文通告，由学校相关部门向上级主管部门</w:t>
      </w:r>
    </w:p>
    <w:p>
      <w:pPr>
        <w:pStyle w:val="21"/>
        <w:ind w:firstLine="480"/>
      </w:pPr>
      <w:r>
        <w:rPr>
          <w:rFonts w:hint="eastAsia"/>
        </w:rPr>
        <w:t>申报学生相应毕业证书。</w:t>
      </w:r>
    </w:p>
    <w:sectPr>
      <w:footerReference r:id="rId5"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6624329"/>
      <w:docPartObj>
        <w:docPartGallery w:val="AutoText"/>
      </w:docPartObj>
    </w:sdtPr>
    <w:sdtContent>
      <w:p>
        <w:pPr>
          <w:pStyle w:val="6"/>
          <w:jc w:val="center"/>
        </w:pP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00CFE"/>
    <w:multiLevelType w:val="multilevel"/>
    <w:tmpl w:val="12700C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BE2062D"/>
    <w:multiLevelType w:val="multilevel"/>
    <w:tmpl w:val="3BE2062D"/>
    <w:lvl w:ilvl="0" w:tentative="0">
      <w:start w:val="1"/>
      <w:numFmt w:val="japaneseCounting"/>
      <w:lvlText w:val="（%1）"/>
      <w:lvlJc w:val="left"/>
      <w:pPr>
        <w:ind w:left="980" w:hanging="9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A33"/>
    <w:rsid w:val="00021D96"/>
    <w:rsid w:val="00034A88"/>
    <w:rsid w:val="000364A4"/>
    <w:rsid w:val="00050228"/>
    <w:rsid w:val="000A5903"/>
    <w:rsid w:val="000B1DF2"/>
    <w:rsid w:val="000D6B1E"/>
    <w:rsid w:val="00116AEF"/>
    <w:rsid w:val="00123201"/>
    <w:rsid w:val="001600E2"/>
    <w:rsid w:val="0017018E"/>
    <w:rsid w:val="00182A12"/>
    <w:rsid w:val="001A0254"/>
    <w:rsid w:val="001A7565"/>
    <w:rsid w:val="001C22B9"/>
    <w:rsid w:val="001E55E3"/>
    <w:rsid w:val="001E6B7B"/>
    <w:rsid w:val="0021621D"/>
    <w:rsid w:val="00216468"/>
    <w:rsid w:val="00242280"/>
    <w:rsid w:val="00256759"/>
    <w:rsid w:val="00261698"/>
    <w:rsid w:val="00271DE3"/>
    <w:rsid w:val="00285E12"/>
    <w:rsid w:val="00290603"/>
    <w:rsid w:val="00290E36"/>
    <w:rsid w:val="0029279A"/>
    <w:rsid w:val="002A7341"/>
    <w:rsid w:val="002B65DC"/>
    <w:rsid w:val="002E3B66"/>
    <w:rsid w:val="002F24CC"/>
    <w:rsid w:val="00350BA3"/>
    <w:rsid w:val="003520C7"/>
    <w:rsid w:val="0036298B"/>
    <w:rsid w:val="00377951"/>
    <w:rsid w:val="0038438C"/>
    <w:rsid w:val="003A5C85"/>
    <w:rsid w:val="003C13FD"/>
    <w:rsid w:val="003C50E9"/>
    <w:rsid w:val="003D591A"/>
    <w:rsid w:val="00406519"/>
    <w:rsid w:val="004259CA"/>
    <w:rsid w:val="0043513E"/>
    <w:rsid w:val="00451755"/>
    <w:rsid w:val="004639C7"/>
    <w:rsid w:val="00480944"/>
    <w:rsid w:val="0049489C"/>
    <w:rsid w:val="004F6622"/>
    <w:rsid w:val="00507C25"/>
    <w:rsid w:val="0051534E"/>
    <w:rsid w:val="00515A8A"/>
    <w:rsid w:val="0052090C"/>
    <w:rsid w:val="00525947"/>
    <w:rsid w:val="005475C7"/>
    <w:rsid w:val="00572DBF"/>
    <w:rsid w:val="00594AB1"/>
    <w:rsid w:val="005A0063"/>
    <w:rsid w:val="005A6FB0"/>
    <w:rsid w:val="005C027D"/>
    <w:rsid w:val="005C7ADB"/>
    <w:rsid w:val="005F7BE1"/>
    <w:rsid w:val="006102B2"/>
    <w:rsid w:val="00636B9F"/>
    <w:rsid w:val="00653E50"/>
    <w:rsid w:val="0066033F"/>
    <w:rsid w:val="0068736C"/>
    <w:rsid w:val="0069035D"/>
    <w:rsid w:val="0069711D"/>
    <w:rsid w:val="006C459E"/>
    <w:rsid w:val="00724A33"/>
    <w:rsid w:val="00744CAF"/>
    <w:rsid w:val="0075164B"/>
    <w:rsid w:val="0075451C"/>
    <w:rsid w:val="00770CC4"/>
    <w:rsid w:val="00773972"/>
    <w:rsid w:val="007C1503"/>
    <w:rsid w:val="007D4EDD"/>
    <w:rsid w:val="007F1F70"/>
    <w:rsid w:val="0083187C"/>
    <w:rsid w:val="0084581E"/>
    <w:rsid w:val="008519F5"/>
    <w:rsid w:val="00853860"/>
    <w:rsid w:val="00861DC3"/>
    <w:rsid w:val="00872892"/>
    <w:rsid w:val="00897CB8"/>
    <w:rsid w:val="008C3DAF"/>
    <w:rsid w:val="008D4686"/>
    <w:rsid w:val="00901F51"/>
    <w:rsid w:val="00922E9C"/>
    <w:rsid w:val="0092366A"/>
    <w:rsid w:val="00934FD6"/>
    <w:rsid w:val="00940E9A"/>
    <w:rsid w:val="009878A1"/>
    <w:rsid w:val="009914B6"/>
    <w:rsid w:val="00993DE7"/>
    <w:rsid w:val="009D2C91"/>
    <w:rsid w:val="009D5CF3"/>
    <w:rsid w:val="009F3FC3"/>
    <w:rsid w:val="00A72520"/>
    <w:rsid w:val="00A74B81"/>
    <w:rsid w:val="00A97547"/>
    <w:rsid w:val="00AA0215"/>
    <w:rsid w:val="00AC2ED5"/>
    <w:rsid w:val="00AE52B8"/>
    <w:rsid w:val="00B16C41"/>
    <w:rsid w:val="00B246FB"/>
    <w:rsid w:val="00B61A10"/>
    <w:rsid w:val="00B71190"/>
    <w:rsid w:val="00B815C0"/>
    <w:rsid w:val="00B8408E"/>
    <w:rsid w:val="00B85E6C"/>
    <w:rsid w:val="00B96DD8"/>
    <w:rsid w:val="00BA065E"/>
    <w:rsid w:val="00BE382B"/>
    <w:rsid w:val="00C01BDE"/>
    <w:rsid w:val="00C108D6"/>
    <w:rsid w:val="00C154AF"/>
    <w:rsid w:val="00C46D2A"/>
    <w:rsid w:val="00C60064"/>
    <w:rsid w:val="00C67230"/>
    <w:rsid w:val="00C80377"/>
    <w:rsid w:val="00CC7E25"/>
    <w:rsid w:val="00CD7B63"/>
    <w:rsid w:val="00D021F4"/>
    <w:rsid w:val="00D15B70"/>
    <w:rsid w:val="00D161DA"/>
    <w:rsid w:val="00D16F49"/>
    <w:rsid w:val="00D244CD"/>
    <w:rsid w:val="00D33361"/>
    <w:rsid w:val="00D336E4"/>
    <w:rsid w:val="00D34EE4"/>
    <w:rsid w:val="00D75ED1"/>
    <w:rsid w:val="00D85974"/>
    <w:rsid w:val="00D914F8"/>
    <w:rsid w:val="00DA225A"/>
    <w:rsid w:val="00DA454E"/>
    <w:rsid w:val="00DA5ED4"/>
    <w:rsid w:val="00DD2D9D"/>
    <w:rsid w:val="00DE42B5"/>
    <w:rsid w:val="00E12A75"/>
    <w:rsid w:val="00E15A4F"/>
    <w:rsid w:val="00E567DD"/>
    <w:rsid w:val="00E738B6"/>
    <w:rsid w:val="00E82A7F"/>
    <w:rsid w:val="00EB678F"/>
    <w:rsid w:val="00EB6E73"/>
    <w:rsid w:val="00EC0BFE"/>
    <w:rsid w:val="00ED67AC"/>
    <w:rsid w:val="00F05FFF"/>
    <w:rsid w:val="00F1693B"/>
    <w:rsid w:val="00F21C3D"/>
    <w:rsid w:val="00F37031"/>
    <w:rsid w:val="00F51259"/>
    <w:rsid w:val="00F63CE7"/>
    <w:rsid w:val="00F64998"/>
    <w:rsid w:val="00FC21AD"/>
    <w:rsid w:val="09F719B9"/>
    <w:rsid w:val="76797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line="576" w:lineRule="auto"/>
      <w:outlineLvl w:val="0"/>
    </w:pPr>
    <w:rPr>
      <w:rFonts w:cs="宋体"/>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toc 3"/>
    <w:basedOn w:val="1"/>
    <w:next w:val="1"/>
    <w:unhideWhenUsed/>
    <w:uiPriority w:val="39"/>
    <w:pPr>
      <w:ind w:left="840" w:leftChars="400"/>
    </w:p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页眉 字符"/>
    <w:basedOn w:val="11"/>
    <w:link w:val="7"/>
    <w:uiPriority w:val="99"/>
    <w:rPr>
      <w:sz w:val="18"/>
      <w:szCs w:val="18"/>
    </w:rPr>
  </w:style>
  <w:style w:type="character" w:customStyle="1" w:styleId="16">
    <w:name w:val="页脚 字符"/>
    <w:basedOn w:val="11"/>
    <w:link w:val="6"/>
    <w:uiPriority w:val="99"/>
    <w:rPr>
      <w:sz w:val="18"/>
      <w:szCs w:val="18"/>
    </w:rPr>
  </w:style>
  <w:style w:type="paragraph" w:styleId="17">
    <w:name w:val="List Paragraph"/>
    <w:basedOn w:val="1"/>
    <w:qFormat/>
    <w:uiPriority w:val="34"/>
    <w:pPr>
      <w:ind w:firstLine="420" w:firstLineChars="200"/>
    </w:pPr>
  </w:style>
  <w:style w:type="character" w:customStyle="1" w:styleId="18">
    <w:name w:val="标题 1 字符"/>
    <w:basedOn w:val="11"/>
    <w:link w:val="2"/>
    <w:qFormat/>
    <w:uiPriority w:val="9"/>
    <w:rPr>
      <w:rFonts w:cs="宋体"/>
      <w:b/>
      <w:bCs/>
      <w:kern w:val="44"/>
      <w:sz w:val="44"/>
      <w:szCs w:val="44"/>
    </w:rPr>
  </w:style>
  <w:style w:type="character" w:customStyle="1" w:styleId="19">
    <w:name w:val="标题 字符"/>
    <w:basedOn w:val="11"/>
    <w:link w:val="10"/>
    <w:qFormat/>
    <w:uiPriority w:val="10"/>
    <w:rPr>
      <w:rFonts w:asciiTheme="majorHAnsi" w:hAnsiTheme="majorHAnsi" w:eastAsiaTheme="majorEastAsia" w:cstheme="majorBidi"/>
      <w:b/>
      <w:bCs/>
      <w:sz w:val="32"/>
      <w:szCs w:val="32"/>
    </w:rPr>
  </w:style>
  <w:style w:type="character" w:customStyle="1" w:styleId="20">
    <w:name w:val="标题 2 字符"/>
    <w:basedOn w:val="11"/>
    <w:link w:val="3"/>
    <w:qFormat/>
    <w:uiPriority w:val="9"/>
    <w:rPr>
      <w:rFonts w:asciiTheme="majorHAnsi" w:hAnsiTheme="majorHAnsi" w:eastAsiaTheme="majorEastAsia" w:cstheme="majorBidi"/>
      <w:b/>
      <w:bCs/>
      <w:sz w:val="32"/>
      <w:szCs w:val="32"/>
    </w:rPr>
  </w:style>
  <w:style w:type="paragraph" w:customStyle="1" w:styleId="21">
    <w:name w:val="人培正文"/>
    <w:basedOn w:val="1"/>
    <w:link w:val="23"/>
    <w:qFormat/>
    <w:uiPriority w:val="0"/>
    <w:pPr>
      <w:ind w:firstLine="200" w:firstLineChars="200"/>
    </w:pPr>
    <w:rPr>
      <w:sz w:val="24"/>
    </w:rPr>
  </w:style>
  <w:style w:type="character" w:customStyle="1" w:styleId="22">
    <w:name w:val="标题 3 字符"/>
    <w:basedOn w:val="11"/>
    <w:link w:val="4"/>
    <w:uiPriority w:val="9"/>
    <w:rPr>
      <w:b/>
      <w:bCs/>
      <w:sz w:val="32"/>
      <w:szCs w:val="32"/>
    </w:rPr>
  </w:style>
  <w:style w:type="character" w:customStyle="1" w:styleId="23">
    <w:name w:val="人培正文 字符"/>
    <w:basedOn w:val="11"/>
    <w:link w:val="21"/>
    <w:uiPriority w:val="0"/>
    <w:rPr>
      <w:sz w:val="24"/>
    </w:rPr>
  </w:style>
  <w:style w:type="paragraph" w:customStyle="1" w:styleId="24">
    <w:name w:val="Default"/>
    <w:qForma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paragraph" w:customStyle="1" w:styleId="2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D94AEF-F33A-433B-8A8B-E95970E5A3EC}">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2336</Words>
  <Characters>13320</Characters>
  <Lines>111</Lines>
  <Paragraphs>31</Paragraphs>
  <TotalTime>2362</TotalTime>
  <ScaleCrop>false</ScaleCrop>
  <LinksUpToDate>false</LinksUpToDate>
  <CharactersWithSpaces>15625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2021-03-24T07:23:00Z</dcterms:created>
  <dc:creator>陈 胜兰</dc:creator>
  <cp:lastModifiedBy>chefei</cp:lastModifiedBy>
  <cp:lastPrinted>2021-03-31T14:44:00Z</cp:lastPrinted>
  <dcterms:modified xsi:type="dcterms:W3CDTF">2021-04-08T05:25:21Z</dcterms:modified>
  <cp:revision>278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